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E1" w:rsidRPr="00F8542F" w:rsidRDefault="00141358" w:rsidP="0027240F">
      <w:pPr>
        <w:pStyle w:val="NoSpacing"/>
        <w:rPr>
          <w:rFonts w:ascii="Garamond" w:hAnsi="Garamond" w:cs="Times New Roman"/>
          <w:i/>
          <w:color w:val="2F5496" w:themeColor="accent5" w:themeShade="BF"/>
          <w:sz w:val="28"/>
          <w:szCs w:val="24"/>
        </w:rPr>
      </w:pPr>
      <w:r w:rsidRPr="00141358">
        <w:rPr>
          <w:rFonts w:ascii="YaleNew" w:hAnsi="YaleNew" w:cs="Times New Roman"/>
          <w:noProof/>
          <w:color w:val="2F5496" w:themeColor="accent5" w:themeShade="BF"/>
          <w:sz w:val="72"/>
          <w:szCs w:val="24"/>
        </w:rPr>
        <w:t>Yale</w:t>
      </w:r>
      <w:r>
        <w:rPr>
          <w:rFonts w:ascii="YaleNew" w:hAnsi="YaleNew" w:cs="Times New Roman"/>
          <w:color w:val="2F5496" w:themeColor="accent5" w:themeShade="BF"/>
          <w:sz w:val="72"/>
          <w:szCs w:val="24"/>
        </w:rPr>
        <w:t xml:space="preserve"> </w:t>
      </w:r>
      <w:r w:rsidR="009F37E1" w:rsidRPr="00F8542F">
        <w:rPr>
          <w:rFonts w:ascii="Garamond" w:hAnsi="Garamond" w:cs="Times New Roman"/>
          <w:b/>
          <w:i/>
          <w:color w:val="2F5496" w:themeColor="accent5" w:themeShade="BF"/>
          <w:sz w:val="28"/>
          <w:szCs w:val="24"/>
        </w:rPr>
        <w:t>Faculty of Arts and Sciences</w:t>
      </w:r>
    </w:p>
    <w:p w:rsidR="0027240F" w:rsidRPr="00F8542F" w:rsidRDefault="00956465" w:rsidP="0027240F">
      <w:pPr>
        <w:pStyle w:val="NoSpacing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Instructional </w:t>
      </w:r>
      <w:r w:rsidR="0027240F" w:rsidRPr="00F8542F">
        <w:rPr>
          <w:rFonts w:ascii="Garamond" w:hAnsi="Garamond"/>
          <w:b/>
          <w:sz w:val="28"/>
          <w:szCs w:val="24"/>
        </w:rPr>
        <w:t xml:space="preserve">Appointment Phone Reference Form </w:t>
      </w:r>
    </w:p>
    <w:p w:rsidR="0027240F" w:rsidRPr="00F8542F" w:rsidRDefault="0027240F" w:rsidP="0027240F">
      <w:pPr>
        <w:pStyle w:val="NoSpacing"/>
        <w:rPr>
          <w:rFonts w:ascii="Garamond" w:hAnsi="Garamond"/>
          <w:szCs w:val="24"/>
        </w:rPr>
      </w:pPr>
    </w:p>
    <w:p w:rsidR="00956465" w:rsidRDefault="007421F1" w:rsidP="001413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F8542F">
        <w:rPr>
          <w:rFonts w:ascii="Garamond" w:hAnsi="Garamond"/>
          <w:sz w:val="24"/>
          <w:szCs w:val="24"/>
        </w:rPr>
        <w:t>To be used f</w:t>
      </w:r>
      <w:r w:rsidR="0027240F" w:rsidRPr="00F8542F">
        <w:rPr>
          <w:rFonts w:ascii="Garamond" w:hAnsi="Garamond"/>
          <w:sz w:val="24"/>
          <w:szCs w:val="24"/>
        </w:rPr>
        <w:t>or short-term (one semester or one year)</w:t>
      </w:r>
      <w:r w:rsidR="00333B24" w:rsidRPr="00F8542F">
        <w:rPr>
          <w:rFonts w:ascii="Garamond" w:hAnsi="Garamond"/>
          <w:sz w:val="24"/>
          <w:szCs w:val="24"/>
        </w:rPr>
        <w:t xml:space="preserve"> </w:t>
      </w:r>
      <w:r w:rsidR="00956465">
        <w:rPr>
          <w:rFonts w:ascii="Garamond" w:hAnsi="Garamond"/>
          <w:sz w:val="24"/>
          <w:szCs w:val="24"/>
        </w:rPr>
        <w:t xml:space="preserve">initial </w:t>
      </w:r>
      <w:r w:rsidR="009808B8" w:rsidRPr="00F8542F">
        <w:rPr>
          <w:rFonts w:ascii="Garamond" w:hAnsi="Garamond"/>
          <w:sz w:val="24"/>
          <w:szCs w:val="24"/>
        </w:rPr>
        <w:t>appointments</w:t>
      </w:r>
      <w:r w:rsidR="00D83E86">
        <w:rPr>
          <w:rStyle w:val="FootnoteReference"/>
          <w:rFonts w:ascii="Garamond" w:hAnsi="Garamond"/>
          <w:sz w:val="24"/>
          <w:szCs w:val="24"/>
        </w:rPr>
        <w:footnoteReference w:id="1"/>
      </w:r>
      <w:r w:rsidR="00251E18" w:rsidRPr="00F8542F">
        <w:rPr>
          <w:rFonts w:ascii="Garamond" w:hAnsi="Garamond"/>
          <w:sz w:val="24"/>
          <w:szCs w:val="24"/>
        </w:rPr>
        <w:t xml:space="preserve"> </w:t>
      </w:r>
      <w:r w:rsidRPr="00F8542F">
        <w:rPr>
          <w:rFonts w:ascii="Garamond" w:hAnsi="Garamond"/>
          <w:sz w:val="24"/>
          <w:szCs w:val="24"/>
        </w:rPr>
        <w:t xml:space="preserve">in the FAS </w:t>
      </w:r>
      <w:r w:rsidR="009F37E1" w:rsidRPr="00F8542F">
        <w:rPr>
          <w:rFonts w:ascii="Garamond" w:hAnsi="Garamond"/>
          <w:sz w:val="24"/>
          <w:szCs w:val="24"/>
        </w:rPr>
        <w:t xml:space="preserve">or </w:t>
      </w:r>
    </w:p>
    <w:p w:rsidR="009F2D1B" w:rsidRPr="00F8542F" w:rsidRDefault="009F37E1" w:rsidP="001413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F8542F">
        <w:rPr>
          <w:rFonts w:ascii="Garamond" w:hAnsi="Garamond"/>
          <w:sz w:val="24"/>
          <w:szCs w:val="24"/>
        </w:rPr>
        <w:t xml:space="preserve">Yale College </w:t>
      </w:r>
      <w:r w:rsidR="007421F1" w:rsidRPr="00F8542F">
        <w:rPr>
          <w:rFonts w:ascii="Garamond" w:hAnsi="Garamond"/>
          <w:sz w:val="24"/>
          <w:szCs w:val="24"/>
        </w:rPr>
        <w:t>at these ranks:</w:t>
      </w:r>
    </w:p>
    <w:p w:rsidR="005A470B" w:rsidRPr="00F8542F" w:rsidRDefault="00373786" w:rsidP="009564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spacing w:before="120"/>
        <w:ind w:firstLine="1710"/>
        <w:rPr>
          <w:rFonts w:ascii="Garamond" w:hAnsi="Garamond"/>
          <w:sz w:val="24"/>
          <w:szCs w:val="24"/>
        </w:rPr>
      </w:pPr>
      <w:r w:rsidRPr="00F8542F">
        <w:rPr>
          <w:rFonts w:ascii="Garamond" w:hAnsi="Garamond"/>
          <w:sz w:val="24"/>
          <w:szCs w:val="24"/>
        </w:rPr>
        <w:t>-Senior Lector I</w:t>
      </w:r>
      <w:r w:rsidRPr="00F8542F">
        <w:rPr>
          <w:rFonts w:ascii="Garamond" w:hAnsi="Garamond"/>
          <w:sz w:val="24"/>
          <w:szCs w:val="24"/>
        </w:rPr>
        <w:tab/>
      </w:r>
      <w:r w:rsidR="005A470B">
        <w:rPr>
          <w:rFonts w:ascii="Garamond" w:hAnsi="Garamond"/>
          <w:sz w:val="24"/>
          <w:szCs w:val="24"/>
        </w:rPr>
        <w:tab/>
      </w:r>
      <w:r w:rsidRPr="00F8542F">
        <w:rPr>
          <w:rFonts w:ascii="Garamond" w:hAnsi="Garamond"/>
          <w:sz w:val="24"/>
          <w:szCs w:val="24"/>
        </w:rPr>
        <w:t>-</w:t>
      </w:r>
      <w:r w:rsidR="005A470B">
        <w:rPr>
          <w:rFonts w:ascii="Garamond" w:hAnsi="Garamond"/>
          <w:sz w:val="24"/>
          <w:szCs w:val="24"/>
        </w:rPr>
        <w:t xml:space="preserve">Senior </w:t>
      </w:r>
      <w:r w:rsidRPr="00F8542F">
        <w:rPr>
          <w:rFonts w:ascii="Garamond" w:hAnsi="Garamond"/>
          <w:sz w:val="24"/>
          <w:szCs w:val="24"/>
        </w:rPr>
        <w:t>Lecturer</w:t>
      </w:r>
    </w:p>
    <w:p w:rsidR="00F8542F" w:rsidRDefault="00251E18" w:rsidP="00F854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710"/>
        <w:rPr>
          <w:rFonts w:ascii="Garamond" w:hAnsi="Garamond"/>
          <w:sz w:val="24"/>
          <w:szCs w:val="24"/>
        </w:rPr>
      </w:pPr>
      <w:r w:rsidRPr="00F8542F">
        <w:rPr>
          <w:rFonts w:ascii="Garamond" w:hAnsi="Garamond"/>
          <w:sz w:val="24"/>
          <w:szCs w:val="24"/>
        </w:rPr>
        <w:t>-Lector</w:t>
      </w:r>
      <w:r w:rsidR="005A470B">
        <w:rPr>
          <w:rFonts w:ascii="Garamond" w:hAnsi="Garamond"/>
          <w:sz w:val="24"/>
          <w:szCs w:val="24"/>
        </w:rPr>
        <w:tab/>
      </w:r>
      <w:r w:rsidR="005A470B">
        <w:rPr>
          <w:rFonts w:ascii="Garamond" w:hAnsi="Garamond"/>
          <w:sz w:val="24"/>
          <w:szCs w:val="24"/>
        </w:rPr>
        <w:tab/>
      </w:r>
      <w:r w:rsidR="005A470B">
        <w:rPr>
          <w:rFonts w:ascii="Garamond" w:hAnsi="Garamond"/>
          <w:sz w:val="24"/>
          <w:szCs w:val="24"/>
        </w:rPr>
        <w:tab/>
      </w:r>
      <w:r w:rsidR="005A470B">
        <w:rPr>
          <w:rFonts w:ascii="Garamond" w:hAnsi="Garamond"/>
          <w:sz w:val="24"/>
          <w:szCs w:val="24"/>
        </w:rPr>
        <w:tab/>
        <w:t>-Lecturer</w:t>
      </w:r>
    </w:p>
    <w:p w:rsidR="00F8542F" w:rsidRDefault="00F8542F" w:rsidP="00F854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:rsidR="00F8542F" w:rsidRPr="00F8542F" w:rsidRDefault="00F8542F" w:rsidP="00F854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F8542F">
        <w:rPr>
          <w:rFonts w:ascii="Garamond" w:hAnsi="Garamond"/>
          <w:sz w:val="24"/>
          <w:szCs w:val="24"/>
        </w:rPr>
        <w:t xml:space="preserve">Calls should be conducted and forms filled out by the </w:t>
      </w:r>
      <w:r w:rsidR="00756FB5">
        <w:rPr>
          <w:rFonts w:ascii="Garamond" w:hAnsi="Garamond"/>
          <w:sz w:val="24"/>
          <w:szCs w:val="24"/>
        </w:rPr>
        <w:t xml:space="preserve">Chair or </w:t>
      </w:r>
      <w:r w:rsidRPr="00F8542F">
        <w:rPr>
          <w:rFonts w:ascii="Garamond" w:hAnsi="Garamond"/>
          <w:sz w:val="24"/>
          <w:szCs w:val="24"/>
        </w:rPr>
        <w:t>DUS or, in language programs</w:t>
      </w:r>
      <w:r>
        <w:rPr>
          <w:rFonts w:ascii="Garamond" w:hAnsi="Garamond"/>
          <w:sz w:val="24"/>
          <w:szCs w:val="24"/>
        </w:rPr>
        <w:t xml:space="preserve">, the </w:t>
      </w:r>
      <w:r w:rsidR="00756FB5">
        <w:rPr>
          <w:rFonts w:ascii="Garamond" w:hAnsi="Garamond"/>
          <w:sz w:val="24"/>
          <w:szCs w:val="24"/>
        </w:rPr>
        <w:t xml:space="preserve">Chair, </w:t>
      </w:r>
      <w:r>
        <w:rPr>
          <w:rFonts w:ascii="Garamond" w:hAnsi="Garamond"/>
          <w:sz w:val="24"/>
          <w:szCs w:val="24"/>
        </w:rPr>
        <w:t>DUS</w:t>
      </w:r>
      <w:r w:rsidR="00756FB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or</w:t>
      </w:r>
      <w:r w:rsidRPr="00F8542F">
        <w:rPr>
          <w:rFonts w:ascii="Garamond" w:hAnsi="Garamond"/>
          <w:sz w:val="24"/>
          <w:szCs w:val="24"/>
        </w:rPr>
        <w:t xml:space="preserve"> the Language Program Director. </w:t>
      </w:r>
    </w:p>
    <w:p w:rsidR="000B2689" w:rsidRPr="00F8542F" w:rsidRDefault="000B2689" w:rsidP="00674A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Garamond" w:hAnsi="Garamond"/>
          <w:sz w:val="24"/>
          <w:szCs w:val="24"/>
        </w:rPr>
      </w:pPr>
      <w:r w:rsidRPr="00F8542F">
        <w:rPr>
          <w:rFonts w:ascii="Garamond" w:hAnsi="Garamond"/>
          <w:b/>
          <w:sz w:val="24"/>
          <w:szCs w:val="24"/>
        </w:rPr>
        <w:t>Note:</w:t>
      </w:r>
      <w:r w:rsidRPr="00F8542F">
        <w:rPr>
          <w:rFonts w:ascii="Garamond" w:hAnsi="Garamond"/>
          <w:sz w:val="24"/>
          <w:szCs w:val="24"/>
        </w:rPr>
        <w:t xml:space="preserve"> Two phone recom</w:t>
      </w:r>
      <w:r w:rsidR="007421F1" w:rsidRPr="00F8542F">
        <w:rPr>
          <w:rFonts w:ascii="Garamond" w:hAnsi="Garamond"/>
          <w:sz w:val="24"/>
          <w:szCs w:val="24"/>
        </w:rPr>
        <w:t xml:space="preserve">mendations are required for </w:t>
      </w:r>
      <w:r w:rsidR="00956465">
        <w:rPr>
          <w:rFonts w:ascii="Garamond" w:hAnsi="Garamond"/>
          <w:sz w:val="24"/>
          <w:szCs w:val="24"/>
        </w:rPr>
        <w:t xml:space="preserve">initial </w:t>
      </w:r>
      <w:r w:rsidRPr="00F8542F">
        <w:rPr>
          <w:rFonts w:ascii="Garamond" w:hAnsi="Garamond"/>
          <w:sz w:val="24"/>
          <w:szCs w:val="24"/>
        </w:rPr>
        <w:t>appointments at the ranks cited above</w:t>
      </w:r>
      <w:r w:rsidR="00956465">
        <w:rPr>
          <w:rFonts w:ascii="Garamond" w:hAnsi="Garamond"/>
          <w:sz w:val="24"/>
          <w:szCs w:val="24"/>
        </w:rPr>
        <w:t xml:space="preserve"> except for Senior Lecturer, which requires three</w:t>
      </w:r>
      <w:r w:rsidRPr="00F8542F">
        <w:rPr>
          <w:rFonts w:ascii="Garamond" w:hAnsi="Garamond"/>
          <w:sz w:val="24"/>
          <w:szCs w:val="24"/>
        </w:rPr>
        <w:t xml:space="preserve">. In lieu </w:t>
      </w:r>
      <w:r w:rsidR="007421F1" w:rsidRPr="00F8542F">
        <w:rPr>
          <w:rFonts w:ascii="Garamond" w:hAnsi="Garamond"/>
          <w:sz w:val="24"/>
          <w:szCs w:val="24"/>
        </w:rPr>
        <w:t xml:space="preserve">of </w:t>
      </w:r>
      <w:r w:rsidRPr="00F8542F">
        <w:rPr>
          <w:rFonts w:ascii="Garamond" w:hAnsi="Garamond"/>
          <w:sz w:val="24"/>
          <w:szCs w:val="24"/>
        </w:rPr>
        <w:t>the phone recommendations, dep</w:t>
      </w:r>
      <w:r w:rsidR="001F0EDA">
        <w:rPr>
          <w:rFonts w:ascii="Garamond" w:hAnsi="Garamond"/>
          <w:sz w:val="24"/>
          <w:szCs w:val="24"/>
        </w:rPr>
        <w:t>artments and programs still retain</w:t>
      </w:r>
      <w:r w:rsidR="00956465">
        <w:rPr>
          <w:rFonts w:ascii="Garamond" w:hAnsi="Garamond"/>
          <w:sz w:val="24"/>
          <w:szCs w:val="24"/>
        </w:rPr>
        <w:t xml:space="preserve"> the option of submitting </w:t>
      </w:r>
      <w:r w:rsidRPr="00F8542F">
        <w:rPr>
          <w:rFonts w:ascii="Garamond" w:hAnsi="Garamond"/>
          <w:sz w:val="24"/>
          <w:szCs w:val="24"/>
        </w:rPr>
        <w:t xml:space="preserve">letters of recommendation as part of the candidate’s appointment paperwork. </w:t>
      </w:r>
    </w:p>
    <w:p w:rsidR="00DE175D" w:rsidRPr="00F8542F" w:rsidRDefault="00DE175D" w:rsidP="0027240F">
      <w:pPr>
        <w:pStyle w:val="NoSpacing"/>
        <w:rPr>
          <w:rFonts w:ascii="Garamond" w:hAnsi="Garamond"/>
          <w:sz w:val="24"/>
          <w:szCs w:val="24"/>
        </w:rPr>
      </w:pPr>
    </w:p>
    <w:p w:rsidR="00674AE8" w:rsidRPr="00F8542F" w:rsidRDefault="00674AE8" w:rsidP="0027240F">
      <w:pPr>
        <w:pStyle w:val="NoSpacing"/>
        <w:rPr>
          <w:rFonts w:ascii="Garamond" w:hAnsi="Garamond"/>
          <w:sz w:val="24"/>
          <w:szCs w:val="24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5"/>
        <w:gridCol w:w="799"/>
        <w:gridCol w:w="6"/>
        <w:gridCol w:w="281"/>
        <w:gridCol w:w="349"/>
        <w:gridCol w:w="90"/>
        <w:gridCol w:w="21"/>
        <w:gridCol w:w="699"/>
        <w:gridCol w:w="1530"/>
        <w:gridCol w:w="810"/>
        <w:gridCol w:w="1440"/>
        <w:gridCol w:w="810"/>
        <w:gridCol w:w="1170"/>
      </w:tblGrid>
      <w:tr w:rsidR="00141358" w:rsidRPr="00F8542F" w:rsidTr="00D508A9">
        <w:tc>
          <w:tcPr>
            <w:tcW w:w="2531" w:type="dxa"/>
            <w:gridSpan w:val="5"/>
          </w:tcPr>
          <w:p w:rsidR="00141358" w:rsidRPr="00F8542F" w:rsidRDefault="00141358" w:rsidP="00FB5609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 xml:space="preserve">Candidate’s Name: </w:t>
            </w:r>
          </w:p>
        </w:tc>
        <w:tc>
          <w:tcPr>
            <w:tcW w:w="6919" w:type="dxa"/>
            <w:gridSpan w:val="9"/>
            <w:tcBorders>
              <w:bottom w:val="single" w:sz="4" w:space="0" w:color="auto"/>
            </w:tcBorders>
          </w:tcPr>
          <w:p w:rsidR="00141358" w:rsidRPr="00F8542F" w:rsidRDefault="00141358" w:rsidP="00FB5609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8" w:rsidRPr="00F8542F" w:rsidRDefault="00141358" w:rsidP="00D508A9">
            <w:pPr>
              <w:pStyle w:val="NoSpacing"/>
              <w:spacing w:before="12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Candidate’s current title and place of employment (if applicable):</w:t>
            </w: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F8542F" w:rsidRDefault="00141358" w:rsidP="00373786">
            <w:pPr>
              <w:pStyle w:val="NoSpacing"/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8" w:rsidRPr="00F8542F" w:rsidRDefault="00141358" w:rsidP="00D508A9">
            <w:pPr>
              <w:pStyle w:val="NoSpacing"/>
              <w:spacing w:before="12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Name, title, and place of employment of referee as provided by the candidate:</w:t>
            </w: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F8542F" w:rsidRDefault="00141358" w:rsidP="00373786">
            <w:pPr>
              <w:pStyle w:val="NoSpacing"/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8" w:rsidRPr="00F8542F" w:rsidRDefault="00141358" w:rsidP="00D508A9">
            <w:pPr>
              <w:pStyle w:val="NoSpacing"/>
              <w:numPr>
                <w:ilvl w:val="0"/>
                <w:numId w:val="1"/>
              </w:numPr>
              <w:tabs>
                <w:tab w:val="left" w:pos="357"/>
              </w:tabs>
              <w:spacing w:before="120"/>
              <w:ind w:left="0" w:firstLine="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How long and in what capacity have you known the candidate?</w:t>
            </w: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F8542F" w:rsidRDefault="00141358" w:rsidP="00373786">
            <w:pPr>
              <w:pStyle w:val="NoSpacing"/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41358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358" w:rsidRPr="00F8542F" w:rsidRDefault="00F8542F" w:rsidP="00D508A9">
            <w:pPr>
              <w:pStyle w:val="NoSpacing"/>
              <w:numPr>
                <w:ilvl w:val="0"/>
                <w:numId w:val="1"/>
              </w:numPr>
              <w:tabs>
                <w:tab w:val="left" w:pos="342"/>
              </w:tabs>
              <w:spacing w:before="120"/>
              <w:ind w:left="0" w:firstLine="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Please rate</w:t>
            </w:r>
            <w:r w:rsidR="00141358" w:rsidRPr="00F8542F">
              <w:rPr>
                <w:rFonts w:ascii="Garamond" w:hAnsi="Garamond"/>
                <w:sz w:val="24"/>
                <w:szCs w:val="24"/>
              </w:rPr>
              <w:t xml:space="preserve"> the candidate’s ability to teach in a college setting?</w:t>
            </w:r>
          </w:p>
        </w:tc>
      </w:tr>
      <w:tr w:rsidR="00FB5609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0" w:type="dxa"/>
          <w:wAfter w:w="1170" w:type="dxa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ind w:right="325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>Fair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 xml:space="preserve"> </w:t>
            </w:r>
          </w:p>
        </w:tc>
        <w:tc>
          <w:tcPr>
            <w:tcW w:w="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>Good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>Very Good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6D20BD" w:rsidRDefault="00141358" w:rsidP="00FB5609">
            <w:pPr>
              <w:pStyle w:val="NoSpacing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>Exceptional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58" w:rsidRPr="00F8542F" w:rsidRDefault="00141358" w:rsidP="00FB5609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600D" w:rsidRPr="00F8542F" w:rsidRDefault="0092600D" w:rsidP="00D508A9">
            <w:pPr>
              <w:pStyle w:val="NoSpacing"/>
              <w:numPr>
                <w:ilvl w:val="0"/>
                <w:numId w:val="1"/>
              </w:numPr>
              <w:tabs>
                <w:tab w:val="left" w:pos="342"/>
              </w:tabs>
              <w:spacing w:before="120"/>
              <w:ind w:left="342" w:hanging="342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Have you ever had or are you aware of any concerns that have ever been raised with regard to the candidate’s conduct either inside or outside of the classroom?</w:t>
            </w:r>
          </w:p>
        </w:tc>
      </w:tr>
      <w:tr w:rsidR="00FB5609" w:rsidRPr="00F8542F" w:rsidTr="00A11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540" w:type="dxa"/>
          <w:wAfter w:w="5760" w:type="dxa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Pr="006D20BD" w:rsidRDefault="0092600D" w:rsidP="004A14C5">
            <w:pPr>
              <w:pStyle w:val="NoSpacing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>Yes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Pr="006D20BD" w:rsidRDefault="0092600D" w:rsidP="004A14C5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Pr="006D20BD" w:rsidRDefault="0092600D" w:rsidP="004A14C5">
            <w:pPr>
              <w:pStyle w:val="NoSpacing"/>
              <w:rPr>
                <w:rFonts w:ascii="Garamond" w:hAnsi="Garamond"/>
              </w:rPr>
            </w:pPr>
            <w:r w:rsidRPr="006D20BD">
              <w:rPr>
                <w:rFonts w:ascii="Garamond" w:hAnsi="Garamond"/>
              </w:rPr>
              <w:t>No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Pr="006D20BD" w:rsidRDefault="0092600D" w:rsidP="004A14C5">
            <w:pPr>
              <w:pStyle w:val="NoSpacing"/>
              <w:rPr>
                <w:rFonts w:ascii="Garamond" w:hAnsi="Garamond"/>
              </w:rPr>
            </w:pP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</w:trPr>
        <w:tc>
          <w:tcPr>
            <w:tcW w:w="89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00D" w:rsidRPr="00F8542F" w:rsidRDefault="0092600D" w:rsidP="004A14C5">
            <w:pPr>
              <w:pStyle w:val="NoSpacing"/>
              <w:spacing w:before="24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If yes, please explain:</w:t>
            </w: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</w:trPr>
        <w:tc>
          <w:tcPr>
            <w:tcW w:w="8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Pr="00F8542F" w:rsidRDefault="0092600D" w:rsidP="00373786">
            <w:pPr>
              <w:pStyle w:val="NoSpacing"/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00D" w:rsidRPr="00F8542F" w:rsidRDefault="0092600D" w:rsidP="00D508A9">
            <w:pPr>
              <w:pStyle w:val="NoSpacing"/>
              <w:numPr>
                <w:ilvl w:val="0"/>
                <w:numId w:val="1"/>
              </w:numPr>
              <w:tabs>
                <w:tab w:val="left" w:pos="357"/>
              </w:tabs>
              <w:spacing w:before="120"/>
              <w:ind w:left="342" w:hanging="342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 xml:space="preserve">Are there any other comments you would like to share about the candidate or </w:t>
            </w:r>
            <w:r w:rsidR="00F0229F">
              <w:rPr>
                <w:rFonts w:ascii="Garamond" w:hAnsi="Garamond"/>
                <w:sz w:val="24"/>
                <w:szCs w:val="24"/>
              </w:rPr>
              <w:t>their</w:t>
            </w:r>
            <w:r w:rsidRPr="00F8542F">
              <w:rPr>
                <w:rFonts w:ascii="Garamond" w:hAnsi="Garamond"/>
                <w:sz w:val="24"/>
                <w:szCs w:val="24"/>
              </w:rPr>
              <w:t xml:space="preserve"> performance as a teacher?</w:t>
            </w:r>
          </w:p>
        </w:tc>
      </w:tr>
      <w:tr w:rsidR="0092600D" w:rsidRPr="00F8542F" w:rsidTr="00674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94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E8" w:rsidRPr="00F8542F" w:rsidRDefault="00674AE8" w:rsidP="00674AE8">
            <w:pPr>
              <w:pStyle w:val="NoSpacing"/>
              <w:spacing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508A9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0" w:type="dxa"/>
            <w:gridSpan w:val="14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508A9" w:rsidRPr="00F8542F" w:rsidRDefault="00D508A9" w:rsidP="00487040">
            <w:pPr>
              <w:pStyle w:val="NoSpacing"/>
              <w:rPr>
                <w:rFonts w:ascii="Garamond" w:hAnsi="Garamond"/>
                <w:sz w:val="16"/>
                <w:szCs w:val="16"/>
              </w:rPr>
            </w:pP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92600D" w:rsidRPr="00F8542F" w:rsidRDefault="0092600D" w:rsidP="00487040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Call conducted by:</w:t>
            </w:r>
          </w:p>
        </w:tc>
        <w:tc>
          <w:tcPr>
            <w:tcW w:w="6570" w:type="dxa"/>
            <w:gridSpan w:val="8"/>
            <w:tcBorders>
              <w:top w:val="single" w:sz="4" w:space="0" w:color="auto"/>
            </w:tcBorders>
          </w:tcPr>
          <w:p w:rsidR="0092600D" w:rsidRPr="00F8542F" w:rsidRDefault="0092600D" w:rsidP="00487040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6"/>
          </w:tcPr>
          <w:p w:rsidR="0092600D" w:rsidRPr="00F8542F" w:rsidRDefault="0092600D" w:rsidP="00487040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Department or Program:</w:t>
            </w:r>
          </w:p>
        </w:tc>
        <w:tc>
          <w:tcPr>
            <w:tcW w:w="6570" w:type="dxa"/>
            <w:gridSpan w:val="8"/>
          </w:tcPr>
          <w:p w:rsidR="0092600D" w:rsidRPr="00F8542F" w:rsidRDefault="0092600D" w:rsidP="00487040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92600D" w:rsidRPr="00F8542F" w:rsidTr="00D5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6"/>
          </w:tcPr>
          <w:p w:rsidR="0092600D" w:rsidRPr="00F8542F" w:rsidRDefault="0092600D" w:rsidP="00487040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Date of Call:</w:t>
            </w:r>
          </w:p>
        </w:tc>
        <w:tc>
          <w:tcPr>
            <w:tcW w:w="6570" w:type="dxa"/>
            <w:gridSpan w:val="8"/>
          </w:tcPr>
          <w:p w:rsidR="0092600D" w:rsidRPr="00F8542F" w:rsidRDefault="0092600D" w:rsidP="00487040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E175D" w:rsidRPr="00F8542F" w:rsidRDefault="00DE175D" w:rsidP="0027240F">
      <w:pPr>
        <w:pStyle w:val="NoSpacing"/>
        <w:rPr>
          <w:rFonts w:ascii="Garamond" w:hAnsi="Garamond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861"/>
        <w:gridCol w:w="1771"/>
        <w:gridCol w:w="1813"/>
      </w:tblGrid>
      <w:tr w:rsidR="00E56286" w:rsidRPr="00F8542F" w:rsidTr="00D508A9">
        <w:tc>
          <w:tcPr>
            <w:tcW w:w="5861" w:type="dxa"/>
          </w:tcPr>
          <w:p w:rsidR="00E56286" w:rsidRPr="00F8542F" w:rsidRDefault="00E56286" w:rsidP="00E56286">
            <w:pPr>
              <w:pStyle w:val="NoSpacing"/>
              <w:spacing w:before="24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Signature:</w:t>
            </w:r>
          </w:p>
        </w:tc>
        <w:tc>
          <w:tcPr>
            <w:tcW w:w="1771" w:type="dxa"/>
          </w:tcPr>
          <w:p w:rsidR="00E56286" w:rsidRPr="00F8542F" w:rsidRDefault="00E56286" w:rsidP="00E56286">
            <w:pPr>
              <w:pStyle w:val="NoSpacing"/>
              <w:spacing w:before="240"/>
              <w:rPr>
                <w:rFonts w:ascii="Garamond" w:hAnsi="Garamond"/>
                <w:sz w:val="24"/>
                <w:szCs w:val="24"/>
              </w:rPr>
            </w:pPr>
            <w:r w:rsidRPr="00F8542F">
              <w:rPr>
                <w:rFonts w:ascii="Garamond" w:hAnsi="Garamond"/>
                <w:sz w:val="24"/>
                <w:szCs w:val="24"/>
              </w:rPr>
              <w:t>Yale extension:</w:t>
            </w:r>
          </w:p>
        </w:tc>
        <w:tc>
          <w:tcPr>
            <w:tcW w:w="1813" w:type="dxa"/>
          </w:tcPr>
          <w:p w:rsidR="00E56286" w:rsidRPr="00F8542F" w:rsidRDefault="00E56286" w:rsidP="00E56286">
            <w:pPr>
              <w:pStyle w:val="NoSpacing"/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7240F" w:rsidRDefault="0027240F" w:rsidP="0092600D">
      <w:pPr>
        <w:pStyle w:val="NoSpacing"/>
        <w:rPr>
          <w:rFonts w:ascii="Garamond" w:hAnsi="Garamond"/>
          <w:sz w:val="24"/>
          <w:szCs w:val="24"/>
        </w:rPr>
      </w:pPr>
    </w:p>
    <w:p w:rsidR="00956465" w:rsidRPr="00956465" w:rsidRDefault="00956465" w:rsidP="0092600D">
      <w:pPr>
        <w:pStyle w:val="NoSpacing"/>
        <w:rPr>
          <w:rFonts w:ascii="Garamond" w:hAnsi="Garamond"/>
          <w:sz w:val="18"/>
          <w:szCs w:val="18"/>
        </w:rPr>
      </w:pPr>
      <w:r w:rsidRPr="00956465">
        <w:rPr>
          <w:rFonts w:ascii="Garamond" w:hAnsi="Garamond"/>
          <w:sz w:val="18"/>
          <w:szCs w:val="18"/>
        </w:rPr>
        <w:t>Last updated:</w:t>
      </w:r>
      <w:r w:rsidR="00B3198F">
        <w:rPr>
          <w:rFonts w:ascii="Garamond" w:hAnsi="Garamond"/>
          <w:sz w:val="18"/>
          <w:szCs w:val="18"/>
        </w:rPr>
        <w:t xml:space="preserve"> 7/3</w:t>
      </w:r>
      <w:bookmarkStart w:id="0" w:name="_GoBack"/>
      <w:bookmarkEnd w:id="0"/>
      <w:r w:rsidRPr="00956465">
        <w:rPr>
          <w:rFonts w:ascii="Garamond" w:hAnsi="Garamond"/>
          <w:sz w:val="18"/>
          <w:szCs w:val="18"/>
        </w:rPr>
        <w:t>/18</w:t>
      </w:r>
    </w:p>
    <w:sectPr w:rsidR="00956465" w:rsidRPr="00956465" w:rsidSect="00D508A9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65" w:rsidRDefault="00956465" w:rsidP="00956465">
      <w:pPr>
        <w:spacing w:after="0" w:line="240" w:lineRule="auto"/>
      </w:pPr>
      <w:r>
        <w:separator/>
      </w:r>
    </w:p>
  </w:endnote>
  <w:endnote w:type="continuationSeparator" w:id="0">
    <w:p w:rsidR="00956465" w:rsidRDefault="00956465" w:rsidP="0095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leNew">
    <w:panose1 w:val="02000602050000020003"/>
    <w:charset w:val="00"/>
    <w:family w:val="modern"/>
    <w:notTrueType/>
    <w:pitch w:val="variable"/>
    <w:sig w:usb0="8000002F" w:usb1="4000407B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65" w:rsidRDefault="00956465" w:rsidP="00956465">
      <w:pPr>
        <w:spacing w:after="0" w:line="240" w:lineRule="auto"/>
      </w:pPr>
      <w:r>
        <w:separator/>
      </w:r>
    </w:p>
  </w:footnote>
  <w:footnote w:type="continuationSeparator" w:id="0">
    <w:p w:rsidR="00956465" w:rsidRDefault="00956465" w:rsidP="00956465">
      <w:pPr>
        <w:spacing w:after="0" w:line="240" w:lineRule="auto"/>
      </w:pPr>
      <w:r>
        <w:continuationSeparator/>
      </w:r>
    </w:p>
  </w:footnote>
  <w:footnote w:id="1">
    <w:p w:rsidR="00D83E86" w:rsidRPr="00956465" w:rsidRDefault="00D83E86" w:rsidP="00D83E86">
      <w:pPr>
        <w:pStyle w:val="FootnoteText"/>
        <w:rPr>
          <w:rFonts w:ascii="Garamond" w:hAnsi="Garamond"/>
          <w:sz w:val="18"/>
          <w:szCs w:val="18"/>
        </w:rPr>
      </w:pPr>
      <w:r w:rsidRPr="00956465">
        <w:rPr>
          <w:rStyle w:val="FootnoteReference"/>
          <w:rFonts w:ascii="Garamond" w:hAnsi="Garamond"/>
          <w:sz w:val="18"/>
          <w:szCs w:val="18"/>
        </w:rPr>
        <w:footnoteRef/>
      </w:r>
      <w:r w:rsidRPr="00956465">
        <w:rPr>
          <w:rFonts w:ascii="Garamond" w:hAnsi="Garamond"/>
          <w:sz w:val="18"/>
          <w:szCs w:val="18"/>
        </w:rPr>
        <w:t xml:space="preserve"> Initial appointments are not</w:t>
      </w:r>
      <w:r w:rsidR="00B3198F">
        <w:rPr>
          <w:rFonts w:ascii="Garamond" w:hAnsi="Garamond"/>
          <w:sz w:val="18"/>
          <w:szCs w:val="18"/>
        </w:rPr>
        <w:t xml:space="preserve"> typically made at the ranks of</w:t>
      </w:r>
      <w:r w:rsidRPr="00956465">
        <w:rPr>
          <w:rFonts w:ascii="Garamond" w:hAnsi="Garamond"/>
          <w:sz w:val="18"/>
          <w:szCs w:val="18"/>
        </w:rPr>
        <w:t xml:space="preserve"> Senior Lector II and Senior Lecturer 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775D"/>
    <w:multiLevelType w:val="hybridMultilevel"/>
    <w:tmpl w:val="CA3E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0F"/>
    <w:rsid w:val="000B2689"/>
    <w:rsid w:val="00141358"/>
    <w:rsid w:val="001F0EDA"/>
    <w:rsid w:val="00251E18"/>
    <w:rsid w:val="0027240F"/>
    <w:rsid w:val="00333B24"/>
    <w:rsid w:val="00373786"/>
    <w:rsid w:val="004A14C5"/>
    <w:rsid w:val="005A470B"/>
    <w:rsid w:val="00674AE8"/>
    <w:rsid w:val="006D20BD"/>
    <w:rsid w:val="007421F1"/>
    <w:rsid w:val="007554FE"/>
    <w:rsid w:val="00756FB5"/>
    <w:rsid w:val="0092600D"/>
    <w:rsid w:val="00956465"/>
    <w:rsid w:val="009808B8"/>
    <w:rsid w:val="009F2D1B"/>
    <w:rsid w:val="009F37E1"/>
    <w:rsid w:val="00A1199C"/>
    <w:rsid w:val="00B3198F"/>
    <w:rsid w:val="00D508A9"/>
    <w:rsid w:val="00D83E86"/>
    <w:rsid w:val="00DE175D"/>
    <w:rsid w:val="00E56286"/>
    <w:rsid w:val="00F0229F"/>
    <w:rsid w:val="00F84BE2"/>
    <w:rsid w:val="00F8542F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29FE"/>
  <w15:chartTrackingRefBased/>
  <w15:docId w15:val="{E9F16EC3-B699-43A3-8E2A-2FBEC675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4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6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E7CB-DE69-4132-BEDA-954AF343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Mangan, John</dc:creator>
  <cp:keywords/>
  <dc:description/>
  <cp:lastModifiedBy>Mangan, John</cp:lastModifiedBy>
  <cp:revision>9</cp:revision>
  <cp:lastPrinted>2016-04-28T17:39:00Z</cp:lastPrinted>
  <dcterms:created xsi:type="dcterms:W3CDTF">2016-04-28T17:32:00Z</dcterms:created>
  <dcterms:modified xsi:type="dcterms:W3CDTF">2018-07-03T12:57:00Z</dcterms:modified>
</cp:coreProperties>
</file>