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6C9" w:rsidRDefault="00A73D05" w:rsidP="006C46C9">
      <w:pPr>
        <w:pStyle w:val="Title"/>
      </w:pPr>
      <w:r>
        <w:t>Department</w:t>
      </w:r>
      <w:r w:rsidR="006C46C9">
        <w:t xml:space="preserve"> case summary</w:t>
      </w:r>
      <w:r w:rsidR="0080543B">
        <w:t xml:space="preserve"> for </w:t>
      </w:r>
      <w:r w:rsidR="004745AA">
        <w:t>Assistant Professor reappointments</w:t>
      </w:r>
    </w:p>
    <w:p w:rsidR="006C46C9" w:rsidRPr="00DD04BB" w:rsidRDefault="006C46C9" w:rsidP="006C46C9">
      <w:pPr>
        <w:numPr>
          <w:ilvl w:val="0"/>
          <w:numId w:val="1"/>
        </w:numPr>
        <w:ind w:left="360"/>
      </w:pPr>
      <w:r w:rsidRPr="00DD04BB">
        <w:t>The department must provide all of the informat</w:t>
      </w:r>
      <w:r>
        <w:t>ion requested on this document.</w:t>
      </w:r>
      <w:r w:rsidRPr="00DD04BB">
        <w:t xml:space="preserve"> This is NOT t</w:t>
      </w:r>
      <w:r>
        <w:t>o be written by the candidate.</w:t>
      </w:r>
    </w:p>
    <w:p w:rsidR="006C46C9" w:rsidRPr="00DD04BB" w:rsidRDefault="006C46C9" w:rsidP="006C46C9">
      <w:pPr>
        <w:numPr>
          <w:ilvl w:val="0"/>
          <w:numId w:val="1"/>
        </w:numPr>
        <w:ind w:left="360"/>
      </w:pPr>
      <w:r w:rsidRPr="00DD04BB">
        <w:t>This information will be read carefull</w:t>
      </w:r>
      <w:r>
        <w:t xml:space="preserve">y by the </w:t>
      </w:r>
      <w:r w:rsidR="00A73D05">
        <w:t xml:space="preserve">divisional/area </w:t>
      </w:r>
      <w:r w:rsidR="0080543B">
        <w:t>Tenure and Appointments</w:t>
      </w:r>
      <w:r>
        <w:t xml:space="preserve"> Committee. </w:t>
      </w:r>
      <w:r w:rsidRPr="00DD04BB">
        <w:t>It is also provided to the Joint Board of Permanent Officers and the Yale Co</w:t>
      </w:r>
      <w:r>
        <w:t>rporation for voting purposes.</w:t>
      </w:r>
    </w:p>
    <w:p w:rsidR="006C46C9" w:rsidRDefault="006C46C9" w:rsidP="006C46C9">
      <w:pPr>
        <w:pStyle w:val="Heading1"/>
        <w:numPr>
          <w:ilvl w:val="0"/>
          <w:numId w:val="2"/>
        </w:numPr>
        <w:ind w:left="360"/>
      </w:pPr>
      <w:r>
        <w:t>Case type</w:t>
      </w:r>
    </w:p>
    <w:tbl>
      <w:tblPr>
        <w:tblW w:w="9360" w:type="dxa"/>
        <w:tblCellMar>
          <w:left w:w="0" w:type="dxa"/>
          <w:right w:w="0" w:type="dxa"/>
        </w:tblCellMar>
        <w:tblLook w:val="04A0" w:firstRow="1" w:lastRow="0" w:firstColumn="1" w:lastColumn="0" w:noHBand="0" w:noVBand="1"/>
      </w:tblPr>
      <w:tblGrid>
        <w:gridCol w:w="4504"/>
        <w:gridCol w:w="343"/>
        <w:gridCol w:w="3487"/>
        <w:gridCol w:w="340"/>
        <w:gridCol w:w="686"/>
      </w:tblGrid>
      <w:tr w:rsidR="00A73D05" w:rsidRPr="009D1A45" w:rsidTr="005F0712">
        <w:tc>
          <w:tcPr>
            <w:tcW w:w="4504" w:type="dxa"/>
          </w:tcPr>
          <w:p w:rsidR="00A73D05" w:rsidRPr="00A73D05" w:rsidRDefault="00A73D05" w:rsidP="00A73D05">
            <w:pPr>
              <w:spacing w:before="80" w:after="80"/>
            </w:pPr>
            <w:r>
              <w:t>(</w:t>
            </w:r>
            <w:r w:rsidRPr="00A73D05">
              <w:t xml:space="preserve">For an </w:t>
            </w:r>
            <w:r w:rsidR="004745AA">
              <w:t>promotions or appointments to the tenured ranks, use the tenured form</w:t>
            </w:r>
            <w:r w:rsidRPr="00A73D05">
              <w:t>.</w:t>
            </w:r>
            <w:r>
              <w:t>)</w:t>
            </w:r>
          </w:p>
        </w:tc>
        <w:tc>
          <w:tcPr>
            <w:tcW w:w="343" w:type="dxa"/>
            <w:tcBorders>
              <w:left w:val="nil"/>
            </w:tcBorders>
          </w:tcPr>
          <w:p w:rsidR="00A73D05" w:rsidRPr="009D1A45" w:rsidRDefault="00A73D05" w:rsidP="00A73D05">
            <w:pPr>
              <w:spacing w:before="80" w:after="80"/>
            </w:pPr>
          </w:p>
        </w:tc>
        <w:tc>
          <w:tcPr>
            <w:tcW w:w="3487" w:type="dxa"/>
          </w:tcPr>
          <w:p w:rsidR="00A73D05" w:rsidRPr="009D1A45" w:rsidRDefault="00A73D05" w:rsidP="00A73D05">
            <w:pPr>
              <w:spacing w:before="80" w:after="80"/>
            </w:pPr>
            <w:r>
              <w:t xml:space="preserve">Internal </w:t>
            </w:r>
            <w:r w:rsidR="004745AA">
              <w:t>Reappointment as Assistant Professor</w:t>
            </w:r>
            <w:r>
              <w:t xml:space="preserve"> (</w:t>
            </w:r>
            <w:r w:rsidR="004745AA">
              <w:t>AP2</w:t>
            </w:r>
            <w:r>
              <w:t>)</w:t>
            </w:r>
          </w:p>
        </w:tc>
        <w:tc>
          <w:tcPr>
            <w:tcW w:w="340" w:type="dxa"/>
            <w:tcBorders>
              <w:right w:val="single" w:sz="4" w:space="0" w:color="auto"/>
            </w:tcBorders>
          </w:tcPr>
          <w:p w:rsidR="00A73D05" w:rsidRPr="009D1A45" w:rsidRDefault="00A73D05" w:rsidP="00A73D05">
            <w:pPr>
              <w:spacing w:before="80" w:after="80"/>
            </w:pPr>
          </w:p>
        </w:tc>
        <w:tc>
          <w:tcPr>
            <w:tcW w:w="686" w:type="dxa"/>
            <w:tcBorders>
              <w:top w:val="single" w:sz="4" w:space="0" w:color="auto"/>
              <w:left w:val="single" w:sz="4" w:space="0" w:color="auto"/>
              <w:bottom w:val="single" w:sz="4" w:space="0" w:color="auto"/>
              <w:right w:val="single" w:sz="4" w:space="0" w:color="auto"/>
            </w:tcBorders>
          </w:tcPr>
          <w:p w:rsidR="00A73D05" w:rsidRPr="009D1A45" w:rsidRDefault="00A73D05" w:rsidP="00A73D05">
            <w:pPr>
              <w:spacing w:before="80" w:after="80"/>
              <w:jc w:val="center"/>
            </w:pPr>
          </w:p>
        </w:tc>
      </w:tr>
    </w:tbl>
    <w:p w:rsidR="006C46C9" w:rsidRDefault="006C46C9" w:rsidP="006C46C9">
      <w:pPr>
        <w:pStyle w:val="Heading1"/>
        <w:numPr>
          <w:ilvl w:val="0"/>
          <w:numId w:val="2"/>
        </w:numPr>
        <w:ind w:left="360"/>
      </w:pPr>
      <w:r>
        <w:t>Candidate’s name</w:t>
      </w:r>
    </w:p>
    <w:p w:rsidR="006C46C9" w:rsidRPr="00C63EE3" w:rsidRDefault="006C46C9" w:rsidP="006C46C9">
      <w:pPr>
        <w:pBdr>
          <w:top w:val="single" w:sz="4" w:space="1" w:color="auto"/>
          <w:left w:val="single" w:sz="4" w:space="4" w:color="auto"/>
          <w:bottom w:val="single" w:sz="4" w:space="1" w:color="auto"/>
          <w:right w:val="single" w:sz="4" w:space="4" w:color="auto"/>
        </w:pBdr>
      </w:pPr>
      <w:r>
        <w:t>[Type name here.]</w:t>
      </w:r>
    </w:p>
    <w:p w:rsidR="006C46C9" w:rsidRDefault="006C46C9" w:rsidP="006C46C9">
      <w:pPr>
        <w:pStyle w:val="Heading1"/>
        <w:numPr>
          <w:ilvl w:val="0"/>
          <w:numId w:val="2"/>
        </w:numPr>
        <w:ind w:left="360"/>
      </w:pPr>
      <w:r>
        <w:t>Rank, department, term of appointment, effective date(s)</w:t>
      </w:r>
    </w:p>
    <w:p w:rsidR="006C46C9" w:rsidRDefault="006C46C9" w:rsidP="006C46C9">
      <w:pPr>
        <w:pBdr>
          <w:top w:val="single" w:sz="4" w:space="1" w:color="auto"/>
          <w:left w:val="single" w:sz="4" w:space="4" w:color="auto"/>
          <w:bottom w:val="single" w:sz="4" w:space="1" w:color="auto"/>
          <w:right w:val="single" w:sz="4" w:space="4" w:color="auto"/>
        </w:pBdr>
      </w:pPr>
      <w:r>
        <w:t>[</w:t>
      </w:r>
      <w:r w:rsidR="004745AA">
        <w:rPr>
          <w:b/>
        </w:rPr>
        <w:t>Example</w:t>
      </w:r>
      <w:r>
        <w:t xml:space="preserve"> of required formatting—enter the applicable department(s) and date(s), and delete all other information in this box, including these instructions.]</w:t>
      </w:r>
    </w:p>
    <w:p w:rsidR="006C46C9" w:rsidRDefault="006C46C9" w:rsidP="006C46C9">
      <w:pPr>
        <w:pBdr>
          <w:top w:val="single" w:sz="4" w:space="1" w:color="auto"/>
          <w:left w:val="single" w:sz="4" w:space="4" w:color="auto"/>
          <w:bottom w:val="single" w:sz="4" w:space="1" w:color="auto"/>
          <w:right w:val="single" w:sz="4" w:space="4" w:color="auto"/>
        </w:pBdr>
      </w:pPr>
    </w:p>
    <w:p w:rsidR="006C46C9" w:rsidRDefault="004745AA" w:rsidP="006C46C9">
      <w:pPr>
        <w:pBdr>
          <w:top w:val="single" w:sz="4" w:space="1" w:color="auto"/>
          <w:left w:val="single" w:sz="4" w:space="4" w:color="auto"/>
          <w:bottom w:val="single" w:sz="4" w:space="1" w:color="auto"/>
          <w:right w:val="single" w:sz="4" w:space="4" w:color="auto"/>
        </w:pBdr>
      </w:pPr>
      <w:r>
        <w:t xml:space="preserve">Assistant </w:t>
      </w:r>
      <w:r w:rsidR="006C46C9">
        <w:t xml:space="preserve">Professor of </w:t>
      </w:r>
      <w:r>
        <w:t>Physics</w:t>
      </w:r>
      <w:r w:rsidR="006C46C9">
        <w:t>, effective July 1, 2018</w:t>
      </w:r>
      <w:r>
        <w:t xml:space="preserve"> to June 30, 2021</w:t>
      </w:r>
    </w:p>
    <w:p w:rsidR="006C46C9" w:rsidRDefault="006C46C9" w:rsidP="006C46C9">
      <w:pPr>
        <w:pStyle w:val="Heading1"/>
        <w:numPr>
          <w:ilvl w:val="0"/>
          <w:numId w:val="2"/>
        </w:numPr>
        <w:ind w:left="360"/>
      </w:pPr>
      <w:r>
        <w:t>School(s)</w:t>
      </w:r>
    </w:p>
    <w:p w:rsidR="006C46C9" w:rsidRDefault="006C46C9" w:rsidP="006C46C9">
      <w:pPr>
        <w:rPr>
          <w:i/>
        </w:rPr>
      </w:pPr>
      <w:r w:rsidRPr="00C63EE3">
        <w:rPr>
          <w:i/>
        </w:rPr>
        <w:t>All ladder faculty in the FAS are appointed both to Yale C</w:t>
      </w:r>
      <w:r>
        <w:rPr>
          <w:i/>
        </w:rPr>
        <w:t>ollege and the Graduate School.</w:t>
      </w:r>
    </w:p>
    <w:p w:rsidR="006C46C9" w:rsidRDefault="006C46C9" w:rsidP="006C46C9">
      <w:pPr>
        <w:pBdr>
          <w:top w:val="single" w:sz="4" w:space="1" w:color="auto"/>
          <w:left w:val="single" w:sz="4" w:space="4" w:color="auto"/>
          <w:bottom w:val="single" w:sz="4" w:space="1" w:color="auto"/>
          <w:right w:val="single" w:sz="4" w:space="4" w:color="auto"/>
        </w:pBdr>
      </w:pPr>
      <w:r>
        <w:t>Yale College, Graduate School of Arts and Sciences</w:t>
      </w:r>
    </w:p>
    <w:p w:rsidR="006C46C9" w:rsidRPr="0008254C" w:rsidRDefault="006C46C9" w:rsidP="006C46C9">
      <w:pPr>
        <w:pBdr>
          <w:top w:val="single" w:sz="4" w:space="1" w:color="auto"/>
          <w:left w:val="single" w:sz="4" w:space="4" w:color="auto"/>
          <w:bottom w:val="single" w:sz="4" w:space="1" w:color="auto"/>
          <w:right w:val="single" w:sz="4" w:space="4" w:color="auto"/>
        </w:pBdr>
      </w:pPr>
      <w:r>
        <w:t>[Add other school affiliation(s) if appropriate.]</w:t>
      </w:r>
    </w:p>
    <w:p w:rsidR="004745AA" w:rsidRDefault="004745AA">
      <w:pPr>
        <w:spacing w:after="160" w:line="259" w:lineRule="auto"/>
      </w:pPr>
    </w:p>
    <w:p w:rsidR="004745AA" w:rsidRPr="00305F99" w:rsidRDefault="004745AA" w:rsidP="004745AA">
      <w:pPr>
        <w:spacing w:after="160" w:line="259" w:lineRule="auto"/>
        <w:rPr>
          <w:i/>
        </w:rPr>
      </w:pPr>
      <w:r w:rsidRPr="00305F99">
        <w:rPr>
          <w:i/>
        </w:rPr>
        <w:t>The standard and process for this reappointment is described as follows the FASTAP 2016 report:</w:t>
      </w:r>
    </w:p>
    <w:p w:rsidR="004745AA" w:rsidRPr="00305F99" w:rsidRDefault="004745AA" w:rsidP="004745AA">
      <w:pPr>
        <w:pStyle w:val="ListParagraph"/>
        <w:numPr>
          <w:ilvl w:val="0"/>
          <w:numId w:val="3"/>
        </w:numPr>
        <w:spacing w:after="160" w:line="259" w:lineRule="auto"/>
        <w:rPr>
          <w:i/>
        </w:rPr>
      </w:pPr>
      <w:r w:rsidRPr="00305F99">
        <w:rPr>
          <w:i/>
        </w:rPr>
        <w:t>“Reappointment as assistant professor (advanced) requires that the candidate demonstrate measurable progress towards the criteria for tenure in research, teaching, and service.”</w:t>
      </w:r>
    </w:p>
    <w:p w:rsidR="004745AA" w:rsidRPr="00305F99" w:rsidRDefault="004745AA" w:rsidP="004745AA">
      <w:pPr>
        <w:pStyle w:val="ListParagraph"/>
        <w:numPr>
          <w:ilvl w:val="0"/>
          <w:numId w:val="3"/>
        </w:numPr>
        <w:spacing w:after="160" w:line="259" w:lineRule="auto"/>
        <w:rPr>
          <w:i/>
        </w:rPr>
      </w:pPr>
      <w:r w:rsidRPr="00305F99">
        <w:rPr>
          <w:i/>
        </w:rPr>
        <w:t xml:space="preserve">“The reappointment review will conclude with detailed feedback for the candidate outlining strengths, weaknesses, and opportunities for growth. This is not a pro forma review with expectations of an automatic pass; it is the occasion for substantive assessment of the candidate’s work to date.” </w:t>
      </w:r>
    </w:p>
    <w:p w:rsidR="00305F99" w:rsidRDefault="004745AA" w:rsidP="004745AA">
      <w:pPr>
        <w:spacing w:after="160" w:line="259" w:lineRule="auto"/>
        <w:rPr>
          <w:i/>
        </w:rPr>
      </w:pPr>
      <w:r w:rsidRPr="00305F99">
        <w:rPr>
          <w:i/>
        </w:rPr>
        <w:lastRenderedPageBreak/>
        <w:t xml:space="preserve">Please summarize below the department’s assessment of the strengths, weaknesses, and opportunities for growth in the candidate’s work and plans in research, teaching, and service. These responses will inform the divisional/area Tenure and Appointments Committee (TAC) and will become the basis for the letter to the candidate at the conclusion of the review. The </w:t>
      </w:r>
      <w:r w:rsidR="002B720A">
        <w:rPr>
          <w:i/>
        </w:rPr>
        <w:t>narrative assessments</w:t>
      </w:r>
      <w:r w:rsidRPr="00305F99">
        <w:rPr>
          <w:i/>
        </w:rPr>
        <w:t xml:space="preserve"> should convey information about how the candidate is progressing towards the tenure criteria, rather than advocating for a particular point of view about </w:t>
      </w:r>
      <w:r w:rsidR="002B720A">
        <w:rPr>
          <w:i/>
        </w:rPr>
        <w:t>the candidate.</w:t>
      </w:r>
    </w:p>
    <w:p w:rsidR="00305F99" w:rsidRPr="00305F99" w:rsidRDefault="00305F99" w:rsidP="00305F99">
      <w:pPr>
        <w:spacing w:after="160" w:line="259" w:lineRule="auto"/>
        <w:rPr>
          <w:i/>
        </w:rPr>
      </w:pPr>
      <w:r w:rsidRPr="00305F99">
        <w:rPr>
          <w:i/>
        </w:rPr>
        <w:t xml:space="preserve">At the conclusion of the review, the TAC’s summary of the case and the department’s summary will be knit together into a letter addressed to the candidate prepared by department chair and the divisional dean or area committee chair, and signed by both. </w:t>
      </w:r>
    </w:p>
    <w:p w:rsidR="00305F99" w:rsidRPr="00305F99" w:rsidRDefault="00305F99" w:rsidP="00305F99">
      <w:pPr>
        <w:spacing w:after="160" w:line="259" w:lineRule="auto"/>
        <w:rPr>
          <w:i/>
        </w:rPr>
      </w:pPr>
      <w:r w:rsidRPr="00305F99">
        <w:rPr>
          <w:i/>
        </w:rPr>
        <w:t>As a reminder, review for promotion to associate professor with tenure is typically conducted in the 7</w:t>
      </w:r>
      <w:r w:rsidRPr="00305F99">
        <w:rPr>
          <w:i/>
          <w:vertAlign w:val="superscript"/>
        </w:rPr>
        <w:t>th</w:t>
      </w:r>
      <w:r w:rsidRPr="00305F99">
        <w:rPr>
          <w:i/>
        </w:rPr>
        <w:t xml:space="preserve"> year of a faculty member’s tenure-track appointment. The standard for that review is described as follows, and it is towards this standard that we ask candidates for reappointment to make “measurable progress”:</w:t>
      </w:r>
    </w:p>
    <w:p w:rsidR="00305F99" w:rsidRPr="00305F99" w:rsidRDefault="004B4F70" w:rsidP="00305F99">
      <w:pPr>
        <w:pStyle w:val="ListParagraph"/>
        <w:numPr>
          <w:ilvl w:val="0"/>
          <w:numId w:val="4"/>
        </w:numPr>
        <w:spacing w:after="160" w:line="259" w:lineRule="auto"/>
        <w:rPr>
          <w:i/>
        </w:rPr>
      </w:pPr>
      <w:r>
        <w:rPr>
          <w:i/>
        </w:rPr>
        <w:t>“</w:t>
      </w:r>
      <w:r w:rsidR="00305F99" w:rsidRPr="00305F99">
        <w:rPr>
          <w:i/>
        </w:rPr>
        <w:t>Tenure at Yale is awarded to scholars who stand among the foremost leaders in the world in a broad field of knowledge. It is reserved for candidates whose published work significantly extends the horizons of their discipline(s). A tenure appointment is a permanent, forward-looking commitment, and therefore requires evidence of an ongoing and ambitious research agenda.</w:t>
      </w:r>
      <w:r>
        <w:rPr>
          <w:i/>
        </w:rPr>
        <w:t>”</w:t>
      </w:r>
    </w:p>
    <w:p w:rsidR="00305F99" w:rsidRPr="00305F99" w:rsidRDefault="004B4F70" w:rsidP="00305F99">
      <w:pPr>
        <w:pStyle w:val="ListParagraph"/>
        <w:numPr>
          <w:ilvl w:val="0"/>
          <w:numId w:val="4"/>
        </w:numPr>
        <w:spacing w:after="160" w:line="259" w:lineRule="auto"/>
        <w:rPr>
          <w:i/>
        </w:rPr>
      </w:pPr>
      <w:r>
        <w:rPr>
          <w:i/>
        </w:rPr>
        <w:t>“</w:t>
      </w:r>
      <w:r w:rsidR="00305F99" w:rsidRPr="00305F99">
        <w:rPr>
          <w:i/>
        </w:rPr>
        <w:t>An assessment of candidates’ leadership is based on the impact, at the very highest levels, of their research and peer-reviewed scholarship. Excellent teaching and engaged University and professional citizenship within and beyond a department or program are also expected. Tenure at Yale may be awarded at the associate or full professor rank.</w:t>
      </w:r>
      <w:r>
        <w:rPr>
          <w:i/>
        </w:rPr>
        <w:t>”</w:t>
      </w:r>
    </w:p>
    <w:p w:rsidR="00305F99" w:rsidRPr="00305F99" w:rsidRDefault="004B4F70" w:rsidP="00305F99">
      <w:pPr>
        <w:pStyle w:val="ListParagraph"/>
        <w:numPr>
          <w:ilvl w:val="0"/>
          <w:numId w:val="4"/>
        </w:numPr>
        <w:spacing w:after="160" w:line="259" w:lineRule="auto"/>
        <w:rPr>
          <w:i/>
        </w:rPr>
      </w:pPr>
      <w:r>
        <w:rPr>
          <w:i/>
        </w:rPr>
        <w:t>“</w:t>
      </w:r>
      <w:r w:rsidR="00305F99" w:rsidRPr="00305F99">
        <w:rPr>
          <w:i/>
        </w:rPr>
        <w:t>Associate professors are expected to build upon the accomplishments that earned them their permanent appointments, so that within a reasonable period of time their body of work will merit their consideration for full professor.</w:t>
      </w:r>
      <w:r>
        <w:rPr>
          <w:i/>
        </w:rPr>
        <w:t>”</w:t>
      </w:r>
    </w:p>
    <w:p w:rsidR="00305F99" w:rsidRDefault="004B4F70" w:rsidP="00305F99">
      <w:pPr>
        <w:pStyle w:val="ListParagraph"/>
        <w:numPr>
          <w:ilvl w:val="0"/>
          <w:numId w:val="4"/>
        </w:numPr>
        <w:spacing w:after="160" w:line="259" w:lineRule="auto"/>
        <w:rPr>
          <w:i/>
        </w:rPr>
      </w:pPr>
      <w:r>
        <w:rPr>
          <w:i/>
        </w:rPr>
        <w:t>“</w:t>
      </w:r>
      <w:r w:rsidR="00305F99" w:rsidRPr="00305F99">
        <w:rPr>
          <w:i/>
        </w:rPr>
        <w:t>The title of full professor is earned by those individuals who have a body of distinguished achievements in their record of research, with a commensurate national and international reputation, and who (continue to) display the excellence in teaching and service that is expected of all tenured professors at Yale.</w:t>
      </w:r>
      <w:r>
        <w:rPr>
          <w:i/>
        </w:rPr>
        <w:t>”</w:t>
      </w:r>
    </w:p>
    <w:p w:rsidR="006C46C9" w:rsidRDefault="004B4F70" w:rsidP="006C46C9">
      <w:pPr>
        <w:pStyle w:val="Heading1"/>
        <w:numPr>
          <w:ilvl w:val="0"/>
          <w:numId w:val="2"/>
        </w:numPr>
        <w:ind w:left="360"/>
      </w:pPr>
      <w:r>
        <w:t>Narrative assessment</w:t>
      </w:r>
    </w:p>
    <w:p w:rsidR="00BA3EC6" w:rsidRPr="00BA3EC6" w:rsidRDefault="00BA3EC6" w:rsidP="00BA3EC6">
      <w:pPr>
        <w:rPr>
          <w:i/>
        </w:rPr>
      </w:pPr>
      <w:r w:rsidRPr="00BA3EC6">
        <w:rPr>
          <w:i/>
        </w:rPr>
        <w:t>The total word count for each of the following three assessments (Research, Teaching, and Citizenship) is typically 250-500 words.</w:t>
      </w:r>
    </w:p>
    <w:p w:rsidR="00BA3EC6" w:rsidRPr="00BA3EC6" w:rsidRDefault="00BA3EC6" w:rsidP="00BA3EC6"/>
    <w:p w:rsidR="004B4F70" w:rsidRDefault="004B4F70" w:rsidP="004B4F70">
      <w:pPr>
        <w:pStyle w:val="Heading2"/>
        <w:numPr>
          <w:ilvl w:val="0"/>
          <w:numId w:val="5"/>
        </w:numPr>
        <w:ind w:left="360"/>
      </w:pPr>
      <w:r>
        <w:t>Research (typically 250–500 words</w:t>
      </w:r>
      <w:r w:rsidR="00BA3EC6">
        <w:t xml:space="preserve"> total</w:t>
      </w:r>
      <w:r>
        <w:t>)</w:t>
      </w:r>
    </w:p>
    <w:p w:rsidR="004B4F70" w:rsidRPr="004B4F70" w:rsidRDefault="004B4F70" w:rsidP="00BA3EC6">
      <w:pPr>
        <w:pStyle w:val="Heading3"/>
        <w:ind w:left="450"/>
      </w:pPr>
      <w:r>
        <w:t>Overview</w:t>
      </w:r>
    </w:p>
    <w:p w:rsidR="004B4F70" w:rsidRDefault="006C46C9" w:rsidP="00BA3EC6">
      <w:pPr>
        <w:pBdr>
          <w:top w:val="single" w:sz="4" w:space="1" w:color="auto"/>
          <w:left w:val="single" w:sz="4" w:space="4" w:color="auto"/>
          <w:bottom w:val="single" w:sz="4" w:space="1" w:color="auto"/>
          <w:right w:val="single" w:sz="4" w:space="4" w:color="auto"/>
        </w:pBdr>
        <w:ind w:left="450"/>
      </w:pPr>
      <w:r>
        <w:t>[Begin typing. This box will automatically expand.]</w:t>
      </w:r>
    </w:p>
    <w:p w:rsidR="002B720A" w:rsidRDefault="002B720A" w:rsidP="00BA3EC6">
      <w:pPr>
        <w:pStyle w:val="Heading3"/>
        <w:ind w:left="450"/>
      </w:pPr>
    </w:p>
    <w:p w:rsidR="004B4F70" w:rsidRPr="004B4F70" w:rsidRDefault="004B4F70" w:rsidP="00BA3EC6">
      <w:pPr>
        <w:pStyle w:val="Heading3"/>
        <w:ind w:left="450"/>
      </w:pPr>
      <w:r>
        <w:t>Strengths</w:t>
      </w:r>
    </w:p>
    <w:p w:rsidR="004B4F70" w:rsidRDefault="004B4F70" w:rsidP="00BA3EC6">
      <w:pPr>
        <w:pBdr>
          <w:top w:val="single" w:sz="4" w:space="1" w:color="auto"/>
          <w:left w:val="single" w:sz="4" w:space="4" w:color="auto"/>
          <w:bottom w:val="single" w:sz="4" w:space="1" w:color="auto"/>
          <w:right w:val="single" w:sz="4" w:space="4" w:color="auto"/>
        </w:pBdr>
        <w:ind w:left="450"/>
      </w:pPr>
      <w:r>
        <w:t>[Begin typing. This box will automatically expand.]</w:t>
      </w:r>
    </w:p>
    <w:p w:rsidR="002B720A" w:rsidRDefault="002B720A" w:rsidP="00BA3EC6">
      <w:pPr>
        <w:pStyle w:val="Heading3"/>
        <w:ind w:left="450"/>
      </w:pPr>
    </w:p>
    <w:p w:rsidR="004B4F70" w:rsidRPr="004B4F70" w:rsidRDefault="004B4F70" w:rsidP="00BA3EC6">
      <w:pPr>
        <w:pStyle w:val="Heading3"/>
        <w:ind w:left="450"/>
      </w:pPr>
      <w:r>
        <w:t>Areas to develop</w:t>
      </w:r>
    </w:p>
    <w:p w:rsidR="004B4F70" w:rsidRPr="0008254C" w:rsidRDefault="004B4F70" w:rsidP="00BA3EC6">
      <w:pPr>
        <w:pBdr>
          <w:top w:val="single" w:sz="4" w:space="1" w:color="auto"/>
          <w:left w:val="single" w:sz="4" w:space="4" w:color="auto"/>
          <w:bottom w:val="single" w:sz="4" w:space="1" w:color="auto"/>
          <w:right w:val="single" w:sz="4" w:space="4" w:color="auto"/>
        </w:pBdr>
        <w:ind w:left="450"/>
      </w:pPr>
      <w:r>
        <w:t>[Begin typing. This box will automatically expand.]</w:t>
      </w:r>
    </w:p>
    <w:p w:rsidR="002B720A" w:rsidRDefault="002B720A" w:rsidP="00BA3EC6">
      <w:pPr>
        <w:pStyle w:val="Heading2"/>
        <w:ind w:left="450"/>
      </w:pPr>
    </w:p>
    <w:p w:rsidR="004B4F70" w:rsidRDefault="004B4F70" w:rsidP="004B4F70">
      <w:pPr>
        <w:pStyle w:val="Heading2"/>
        <w:numPr>
          <w:ilvl w:val="0"/>
          <w:numId w:val="5"/>
        </w:numPr>
        <w:ind w:left="360"/>
      </w:pPr>
      <w:r>
        <w:t>Teaching (typically 250–500 words</w:t>
      </w:r>
      <w:r w:rsidR="00BA3EC6">
        <w:t xml:space="preserve"> total</w:t>
      </w:r>
      <w:r>
        <w:t>)</w:t>
      </w:r>
    </w:p>
    <w:p w:rsidR="004B4F70" w:rsidRPr="004B4F70" w:rsidRDefault="004B4F70" w:rsidP="00BA3EC6">
      <w:pPr>
        <w:pStyle w:val="Heading3"/>
        <w:ind w:left="450"/>
      </w:pPr>
      <w:r>
        <w:t>Overview</w:t>
      </w:r>
    </w:p>
    <w:p w:rsidR="004B4F70" w:rsidRDefault="004B4F70" w:rsidP="00BA3EC6">
      <w:pPr>
        <w:pBdr>
          <w:top w:val="single" w:sz="4" w:space="1" w:color="auto"/>
          <w:left w:val="single" w:sz="4" w:space="4" w:color="auto"/>
          <w:bottom w:val="single" w:sz="4" w:space="1" w:color="auto"/>
          <w:right w:val="single" w:sz="4" w:space="4" w:color="auto"/>
        </w:pBdr>
        <w:ind w:left="450"/>
      </w:pPr>
      <w:r>
        <w:t>[Begin typing. This box will automatically expand.]</w:t>
      </w:r>
    </w:p>
    <w:p w:rsidR="002B720A" w:rsidRDefault="002B720A" w:rsidP="00BA3EC6">
      <w:pPr>
        <w:pStyle w:val="Heading3"/>
        <w:ind w:left="450"/>
      </w:pPr>
    </w:p>
    <w:p w:rsidR="004B4F70" w:rsidRPr="004B4F70" w:rsidRDefault="004B4F70" w:rsidP="00BA3EC6">
      <w:pPr>
        <w:pStyle w:val="Heading3"/>
        <w:ind w:left="450"/>
      </w:pPr>
      <w:r>
        <w:t>Strengths</w:t>
      </w:r>
    </w:p>
    <w:p w:rsidR="004B4F70" w:rsidRDefault="004B4F70" w:rsidP="00BA3EC6">
      <w:pPr>
        <w:pBdr>
          <w:top w:val="single" w:sz="4" w:space="1" w:color="auto"/>
          <w:left w:val="single" w:sz="4" w:space="4" w:color="auto"/>
          <w:bottom w:val="single" w:sz="4" w:space="1" w:color="auto"/>
          <w:right w:val="single" w:sz="4" w:space="4" w:color="auto"/>
        </w:pBdr>
        <w:ind w:left="450"/>
      </w:pPr>
      <w:r>
        <w:t>[Begin typing. This box will automatically expand.]</w:t>
      </w:r>
    </w:p>
    <w:p w:rsidR="002B720A" w:rsidRDefault="002B720A" w:rsidP="00BA3EC6">
      <w:pPr>
        <w:pStyle w:val="Heading3"/>
        <w:ind w:left="450"/>
      </w:pPr>
    </w:p>
    <w:p w:rsidR="004B4F70" w:rsidRPr="004B4F70" w:rsidRDefault="004B4F70" w:rsidP="00BA3EC6">
      <w:pPr>
        <w:pStyle w:val="Heading3"/>
        <w:ind w:left="450"/>
      </w:pPr>
      <w:r>
        <w:t>Areas to develop</w:t>
      </w:r>
    </w:p>
    <w:p w:rsidR="004B4F70" w:rsidRPr="0008254C" w:rsidRDefault="004B4F70" w:rsidP="00BA3EC6">
      <w:pPr>
        <w:pBdr>
          <w:top w:val="single" w:sz="4" w:space="1" w:color="auto"/>
          <w:left w:val="single" w:sz="4" w:space="4" w:color="auto"/>
          <w:bottom w:val="single" w:sz="4" w:space="1" w:color="auto"/>
          <w:right w:val="single" w:sz="4" w:space="4" w:color="auto"/>
        </w:pBdr>
        <w:ind w:left="450"/>
      </w:pPr>
      <w:r>
        <w:t>[Begin typing. This box will automatically expand.]</w:t>
      </w:r>
    </w:p>
    <w:p w:rsidR="002B720A" w:rsidRDefault="002B720A" w:rsidP="00BA3EC6">
      <w:pPr>
        <w:pStyle w:val="Heading2"/>
        <w:ind w:left="450"/>
      </w:pPr>
    </w:p>
    <w:p w:rsidR="004B4F70" w:rsidRDefault="006815D6" w:rsidP="004B4F70">
      <w:pPr>
        <w:pStyle w:val="Heading2"/>
        <w:numPr>
          <w:ilvl w:val="0"/>
          <w:numId w:val="5"/>
        </w:numPr>
        <w:ind w:left="360"/>
      </w:pPr>
      <w:r>
        <w:t>Citizenship</w:t>
      </w:r>
      <w:r w:rsidR="00F81997">
        <w:rPr>
          <w:rStyle w:val="FootnoteReference"/>
        </w:rPr>
        <w:footnoteReference w:id="1"/>
      </w:r>
      <w:r w:rsidR="004B4F70">
        <w:t xml:space="preserve"> (typically 250–500 words</w:t>
      </w:r>
      <w:r w:rsidR="00BA3EC6">
        <w:t xml:space="preserve"> total</w:t>
      </w:r>
      <w:r w:rsidR="004B4F70">
        <w:t>)</w:t>
      </w:r>
    </w:p>
    <w:p w:rsidR="004B4F70" w:rsidRPr="004B4F70" w:rsidRDefault="004B4F70" w:rsidP="00BA3EC6">
      <w:pPr>
        <w:pStyle w:val="Heading3"/>
        <w:ind w:left="450"/>
      </w:pPr>
      <w:r>
        <w:t>Overview</w:t>
      </w:r>
    </w:p>
    <w:p w:rsidR="004B4F70" w:rsidRDefault="004B4F70" w:rsidP="00BA3EC6">
      <w:pPr>
        <w:pBdr>
          <w:top w:val="single" w:sz="4" w:space="1" w:color="auto"/>
          <w:left w:val="single" w:sz="4" w:space="4" w:color="auto"/>
          <w:bottom w:val="single" w:sz="4" w:space="1" w:color="auto"/>
          <w:right w:val="single" w:sz="4" w:space="4" w:color="auto"/>
        </w:pBdr>
        <w:ind w:left="450"/>
      </w:pPr>
      <w:r>
        <w:t>[Begin typing. This box will automatically expand.]</w:t>
      </w:r>
    </w:p>
    <w:p w:rsidR="002B720A" w:rsidRDefault="002B720A" w:rsidP="00BA3EC6">
      <w:pPr>
        <w:pStyle w:val="Heading3"/>
        <w:ind w:left="450"/>
      </w:pPr>
    </w:p>
    <w:p w:rsidR="004B4F70" w:rsidRPr="004B4F70" w:rsidRDefault="004B4F70" w:rsidP="00BA3EC6">
      <w:pPr>
        <w:pStyle w:val="Heading3"/>
        <w:ind w:left="450"/>
      </w:pPr>
      <w:r>
        <w:t>Strengths</w:t>
      </w:r>
    </w:p>
    <w:p w:rsidR="004B4F70" w:rsidRDefault="004B4F70" w:rsidP="00BA3EC6">
      <w:pPr>
        <w:pBdr>
          <w:top w:val="single" w:sz="4" w:space="1" w:color="auto"/>
          <w:left w:val="single" w:sz="4" w:space="4" w:color="auto"/>
          <w:bottom w:val="single" w:sz="4" w:space="1" w:color="auto"/>
          <w:right w:val="single" w:sz="4" w:space="4" w:color="auto"/>
        </w:pBdr>
        <w:ind w:left="450"/>
      </w:pPr>
      <w:r>
        <w:t>[Begin typing. This box will automatically expand.]</w:t>
      </w:r>
    </w:p>
    <w:p w:rsidR="002B720A" w:rsidRDefault="002B720A" w:rsidP="00BA3EC6">
      <w:pPr>
        <w:pStyle w:val="Heading3"/>
        <w:ind w:left="450"/>
      </w:pPr>
    </w:p>
    <w:p w:rsidR="004B4F70" w:rsidRPr="004B4F70" w:rsidRDefault="004B4F70" w:rsidP="00BA3EC6">
      <w:pPr>
        <w:pStyle w:val="Heading3"/>
        <w:ind w:left="450"/>
      </w:pPr>
      <w:r>
        <w:t>Areas to develop</w:t>
      </w:r>
    </w:p>
    <w:p w:rsidR="004B4F70" w:rsidRPr="0008254C" w:rsidRDefault="004B4F70" w:rsidP="00BA3EC6">
      <w:pPr>
        <w:pBdr>
          <w:top w:val="single" w:sz="4" w:space="1" w:color="auto"/>
          <w:left w:val="single" w:sz="4" w:space="4" w:color="auto"/>
          <w:bottom w:val="single" w:sz="4" w:space="1" w:color="auto"/>
          <w:right w:val="single" w:sz="4" w:space="4" w:color="auto"/>
        </w:pBdr>
        <w:ind w:left="450"/>
      </w:pPr>
      <w:r>
        <w:t>[Begin typing. This box will automatically expand.]</w:t>
      </w:r>
    </w:p>
    <w:p w:rsidR="006C46C9" w:rsidRDefault="004B4F70" w:rsidP="006C46C9">
      <w:pPr>
        <w:pStyle w:val="Heading1"/>
        <w:numPr>
          <w:ilvl w:val="0"/>
          <w:numId w:val="2"/>
        </w:numPr>
        <w:ind w:left="360"/>
      </w:pPr>
      <w:r>
        <w:t>Proposed graded language for the Post-Reappointment Letter</w:t>
      </w:r>
    </w:p>
    <w:p w:rsidR="006C46C9" w:rsidRDefault="004B4F70" w:rsidP="006C46C9">
      <w:pPr>
        <w:rPr>
          <w:i/>
          <w:iCs/>
        </w:rPr>
      </w:pPr>
      <w:r w:rsidRPr="004B4F70">
        <w:rPr>
          <w:i/>
          <w:iCs/>
        </w:rPr>
        <w:t xml:space="preserve">The FASTAP 2016 Implementation Committee </w:t>
      </w:r>
      <w:r>
        <w:rPr>
          <w:i/>
          <w:iCs/>
        </w:rPr>
        <w:t>Recommendations ask</w:t>
      </w:r>
      <w:r w:rsidRPr="004B4F70">
        <w:rPr>
          <w:i/>
          <w:iCs/>
        </w:rPr>
        <w:t xml:space="preserve"> the department and the TAC to use “graded language” to indicate their overall assessment of each area of work. For each, please propose one of the following terms as most appropriate for summarizing the feedback you would like to give the candidate. These choices will be discussed and finalized as the department chair and divisional dean or area committee chair prepare the reappointment letter.</w:t>
      </w:r>
    </w:p>
    <w:p w:rsidR="004B4F70" w:rsidRDefault="004B4F70" w:rsidP="004B4F70">
      <w:pPr>
        <w:pStyle w:val="Heading2"/>
        <w:numPr>
          <w:ilvl w:val="0"/>
          <w:numId w:val="6"/>
        </w:numPr>
        <w:ind w:left="360"/>
      </w:pPr>
      <w:r>
        <w:lastRenderedPageBreak/>
        <w:t>Research</w:t>
      </w:r>
    </w:p>
    <w:p w:rsidR="004B4F70" w:rsidRDefault="004B4F70" w:rsidP="004B4F70">
      <w:pPr>
        <w:tabs>
          <w:tab w:val="center" w:pos="900"/>
          <w:tab w:val="center" w:pos="3330"/>
          <w:tab w:val="center" w:pos="5940"/>
          <w:tab w:val="center" w:pos="8280"/>
        </w:tabs>
        <w:ind w:left="360"/>
      </w:pPr>
      <w:r>
        <w:tab/>
        <w:t>Unfavorable</w:t>
      </w:r>
      <w:r>
        <w:tab/>
        <w:t>Somewhat/generally favorable</w:t>
      </w:r>
      <w:r>
        <w:tab/>
        <w:t>Highly favorable</w:t>
      </w:r>
      <w:r>
        <w:tab/>
        <w:t>Exceptionally favorable</w:t>
      </w:r>
    </w:p>
    <w:p w:rsidR="004B4F70" w:rsidRDefault="004B4F70" w:rsidP="004B4F70">
      <w:pPr>
        <w:tabs>
          <w:tab w:val="center" w:pos="900"/>
          <w:tab w:val="center" w:pos="3330"/>
          <w:tab w:val="center" w:pos="5940"/>
          <w:tab w:val="center" w:pos="8280"/>
        </w:tabs>
        <w:ind w:left="360"/>
      </w:pPr>
      <w:r>
        <w:tab/>
      </w:r>
      <w:sdt>
        <w:sdtPr>
          <w:id w:val="840817948"/>
          <w14:checkbox>
            <w14:checked w14:val="0"/>
            <w14:checkedState w14:val="2612" w14:font="MS Gothic"/>
            <w14:uncheckedState w14:val="2610" w14:font="MS Gothic"/>
          </w14:checkbox>
        </w:sdtPr>
        <w:sdtEndPr/>
        <w:sdtContent>
          <w:r w:rsidR="002B720A">
            <w:rPr>
              <w:rFonts w:ascii="MS Gothic" w:eastAsia="MS Gothic" w:hAnsi="MS Gothic" w:hint="eastAsia"/>
            </w:rPr>
            <w:t>☐</w:t>
          </w:r>
        </w:sdtContent>
      </w:sdt>
      <w:r>
        <w:tab/>
      </w:r>
      <w:sdt>
        <w:sdtPr>
          <w:id w:val="-3563556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275974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8600959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B720A" w:rsidRDefault="002B720A" w:rsidP="002B720A">
      <w:pPr>
        <w:pStyle w:val="Heading2"/>
      </w:pPr>
    </w:p>
    <w:p w:rsidR="004B4F70" w:rsidRDefault="004B4F70" w:rsidP="004B4F70">
      <w:pPr>
        <w:pStyle w:val="Heading2"/>
        <w:numPr>
          <w:ilvl w:val="0"/>
          <w:numId w:val="6"/>
        </w:numPr>
        <w:ind w:left="360"/>
      </w:pPr>
      <w:r>
        <w:t>Teaching</w:t>
      </w:r>
    </w:p>
    <w:p w:rsidR="002B720A" w:rsidRDefault="002B720A" w:rsidP="002B720A">
      <w:pPr>
        <w:tabs>
          <w:tab w:val="center" w:pos="900"/>
          <w:tab w:val="center" w:pos="3330"/>
          <w:tab w:val="center" w:pos="5940"/>
          <w:tab w:val="center" w:pos="8280"/>
        </w:tabs>
        <w:ind w:left="360"/>
      </w:pPr>
      <w:r>
        <w:t>Unfavorable</w:t>
      </w:r>
      <w:r>
        <w:tab/>
        <w:t>Somewhat/generally favorable</w:t>
      </w:r>
      <w:r>
        <w:tab/>
        <w:t>Highly favorable</w:t>
      </w:r>
      <w:r>
        <w:tab/>
        <w:t>Exceptionally favorable</w:t>
      </w:r>
    </w:p>
    <w:p w:rsidR="002B720A" w:rsidRDefault="002B720A" w:rsidP="002B720A">
      <w:pPr>
        <w:tabs>
          <w:tab w:val="center" w:pos="900"/>
          <w:tab w:val="center" w:pos="3330"/>
          <w:tab w:val="center" w:pos="5940"/>
          <w:tab w:val="center" w:pos="8280"/>
        </w:tabs>
        <w:ind w:left="360"/>
      </w:pPr>
      <w:r>
        <w:tab/>
      </w:r>
      <w:sdt>
        <w:sdtPr>
          <w:id w:val="4993253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20393367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0479843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5333466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B720A" w:rsidRDefault="002B720A" w:rsidP="002B720A">
      <w:pPr>
        <w:pStyle w:val="Heading2"/>
      </w:pPr>
    </w:p>
    <w:p w:rsidR="004B4F70" w:rsidRDefault="006815D6" w:rsidP="002B720A">
      <w:pPr>
        <w:pStyle w:val="Heading2"/>
        <w:numPr>
          <w:ilvl w:val="0"/>
          <w:numId w:val="6"/>
        </w:numPr>
        <w:ind w:left="360"/>
      </w:pPr>
      <w:r>
        <w:t>Citizenship</w:t>
      </w:r>
    </w:p>
    <w:p w:rsidR="004B4F70" w:rsidRDefault="002B720A" w:rsidP="002B720A">
      <w:pPr>
        <w:tabs>
          <w:tab w:val="center" w:pos="1890"/>
          <w:tab w:val="center" w:pos="5310"/>
          <w:tab w:val="center" w:pos="8280"/>
        </w:tabs>
        <w:ind w:left="360"/>
      </w:pPr>
      <w:r>
        <w:tab/>
      </w:r>
      <w:r w:rsidR="004B4F70">
        <w:t>Below what we n</w:t>
      </w:r>
      <w:r>
        <w:t>ormally expect</w:t>
      </w:r>
      <w:r>
        <w:tab/>
        <w:t>Appropriate</w:t>
      </w:r>
      <w:r>
        <w:tab/>
      </w:r>
      <w:r w:rsidR="004B4F70">
        <w:t>Above the call of duty</w:t>
      </w:r>
    </w:p>
    <w:p w:rsidR="002B720A" w:rsidRDefault="002B720A" w:rsidP="002B720A">
      <w:pPr>
        <w:tabs>
          <w:tab w:val="center" w:pos="1890"/>
          <w:tab w:val="center" w:pos="5310"/>
          <w:tab w:val="center" w:pos="8280"/>
        </w:tabs>
        <w:ind w:left="360"/>
      </w:pPr>
      <w:r>
        <w:tab/>
      </w:r>
      <w:sdt>
        <w:sdtPr>
          <w:id w:val="-17851063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9725514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4639334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B4F70" w:rsidRPr="004B4F70" w:rsidRDefault="004B4F70" w:rsidP="004B4F70"/>
    <w:p w:rsidR="006C46C9" w:rsidRDefault="006C46C9" w:rsidP="006C46C9">
      <w:pPr>
        <w:rPr>
          <w:b/>
        </w:rPr>
      </w:pPr>
    </w:p>
    <w:p w:rsidR="00E354B6" w:rsidRDefault="004B4F70" w:rsidP="006C46C9">
      <w:pPr>
        <w:jc w:val="right"/>
        <w:rPr>
          <w:i/>
        </w:rPr>
      </w:pPr>
      <w:r>
        <w:rPr>
          <w:i/>
        </w:rPr>
        <w:t xml:space="preserve">Form design </w:t>
      </w:r>
      <w:r w:rsidR="000E1238">
        <w:rPr>
          <w:i/>
        </w:rPr>
        <w:t xml:space="preserve">updated </w:t>
      </w:r>
      <w:r w:rsidR="00BA3EC6">
        <w:rPr>
          <w:i/>
        </w:rPr>
        <w:t>11</w:t>
      </w:r>
      <w:bookmarkStart w:id="0" w:name="_GoBack"/>
      <w:bookmarkEnd w:id="0"/>
      <w:r w:rsidR="000E1238">
        <w:rPr>
          <w:i/>
        </w:rPr>
        <w:t>/</w:t>
      </w:r>
      <w:r w:rsidR="00BA3EC6">
        <w:rPr>
          <w:i/>
        </w:rPr>
        <w:t>26</w:t>
      </w:r>
      <w:r w:rsidR="000E1238">
        <w:rPr>
          <w:i/>
        </w:rPr>
        <w:t>/201</w:t>
      </w:r>
      <w:r w:rsidR="006815D6">
        <w:rPr>
          <w:i/>
        </w:rPr>
        <w:t>9</w:t>
      </w:r>
    </w:p>
    <w:p w:rsidR="006815D6" w:rsidRDefault="006815D6" w:rsidP="006C46C9">
      <w:pPr>
        <w:jc w:val="right"/>
      </w:pPr>
    </w:p>
    <w:p w:rsidR="006815D6" w:rsidRPr="00E354B6" w:rsidRDefault="006815D6" w:rsidP="006C46C9">
      <w:pPr>
        <w:jc w:val="right"/>
      </w:pPr>
    </w:p>
    <w:sectPr w:rsidR="006815D6" w:rsidRPr="00E354B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5E7" w:rsidRDefault="00CF65E7" w:rsidP="0074653A">
      <w:pPr>
        <w:spacing w:line="240" w:lineRule="auto"/>
      </w:pPr>
      <w:r>
        <w:separator/>
      </w:r>
    </w:p>
  </w:endnote>
  <w:endnote w:type="continuationSeparator" w:id="0">
    <w:p w:rsidR="00CF65E7" w:rsidRDefault="00CF65E7" w:rsidP="007465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YaleNew">
    <w:panose1 w:val="02000602050000020003"/>
    <w:charset w:val="00"/>
    <w:family w:val="modern"/>
    <w:notTrueType/>
    <w:pitch w:val="variable"/>
    <w:sig w:usb0="800000AF" w:usb1="5000407B"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5E7" w:rsidRDefault="00CF65E7" w:rsidP="0074653A">
      <w:pPr>
        <w:spacing w:line="240" w:lineRule="auto"/>
      </w:pPr>
      <w:r>
        <w:separator/>
      </w:r>
    </w:p>
  </w:footnote>
  <w:footnote w:type="continuationSeparator" w:id="0">
    <w:p w:rsidR="00CF65E7" w:rsidRDefault="00CF65E7" w:rsidP="0074653A">
      <w:pPr>
        <w:spacing w:line="240" w:lineRule="auto"/>
      </w:pPr>
      <w:r>
        <w:continuationSeparator/>
      </w:r>
    </w:p>
  </w:footnote>
  <w:footnote w:id="1">
    <w:p w:rsidR="00F81997" w:rsidRDefault="00F81997">
      <w:pPr>
        <w:pStyle w:val="FootnoteText"/>
      </w:pPr>
      <w:r>
        <w:rPr>
          <w:rStyle w:val="FootnoteReference"/>
        </w:rPr>
        <w:footnoteRef/>
      </w:r>
      <w:r>
        <w:t xml:space="preserve"> </w:t>
      </w:r>
      <w:r w:rsidRPr="00F81997">
        <w:t>As used in the Faculty Handbook, “citizenship” is synonymous with “service.”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53A" w:rsidRDefault="0074653A">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19050" b="2540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5F712D"/>
                      </a:solidFill>
                      <a:ln>
                        <a:solidFill>
                          <a:srgbClr val="5F712D"/>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4653A" w:rsidRPr="0074653A" w:rsidRDefault="005C5B40" w:rsidP="0074653A">
                          <w:pPr>
                            <w:pStyle w:val="Header"/>
                            <w:tabs>
                              <w:tab w:val="clear" w:pos="4680"/>
                              <w:tab w:val="clear" w:pos="9360"/>
                            </w:tabs>
                            <w:jc w:val="center"/>
                            <w:rPr>
                              <w:b/>
                              <w:caps/>
                              <w:color w:val="FFFFFF" w:themeColor="background1"/>
                              <w:sz w:val="28"/>
                            </w:rPr>
                          </w:pPr>
                          <w:r>
                            <w:rPr>
                              <w:b/>
                              <w:caps/>
                              <w:color w:val="FFFFFF" w:themeColor="background1"/>
                              <w:sz w:val="28"/>
                            </w:rPr>
                            <w:t>FASTAP 2016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" o:allowoverlap="f" fillcolor="#5f712d" strokecolor="#5f712d" strokeweight="1pt">
              <v:textbox style="mso-fit-shape-to-text:t">
                <w:txbxContent>
                  <w:p w:rsidR="0074653A" w:rsidRPr="0074653A" w:rsidRDefault="005C5B40" w:rsidP="0074653A">
                    <w:pPr>
                      <w:pStyle w:val="Header"/>
                      <w:tabs>
                        <w:tab w:val="clear" w:pos="4680"/>
                        <w:tab w:val="clear" w:pos="9360"/>
                      </w:tabs>
                      <w:jc w:val="center"/>
                      <w:rPr>
                        <w:b/>
                        <w:caps/>
                        <w:color w:val="FFFFFF" w:themeColor="background1"/>
                        <w:sz w:val="28"/>
                      </w:rPr>
                    </w:pPr>
                    <w:r>
                      <w:rPr>
                        <w:b/>
                        <w:caps/>
                        <w:color w:val="FFFFFF" w:themeColor="background1"/>
                        <w:sz w:val="28"/>
                      </w:rPr>
                      <w:t>FASTAP 2016</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1A41"/>
    <w:multiLevelType w:val="hybridMultilevel"/>
    <w:tmpl w:val="D2769B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0D2D5B"/>
    <w:multiLevelType w:val="hybridMultilevel"/>
    <w:tmpl w:val="A5924E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49314C"/>
    <w:multiLevelType w:val="hybridMultilevel"/>
    <w:tmpl w:val="EE10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BB09D6"/>
    <w:multiLevelType w:val="hybridMultilevel"/>
    <w:tmpl w:val="FE720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1847C6"/>
    <w:multiLevelType w:val="hybridMultilevel"/>
    <w:tmpl w:val="A5A05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1B5D7A"/>
    <w:multiLevelType w:val="hybridMultilevel"/>
    <w:tmpl w:val="41D2A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C9"/>
    <w:rsid w:val="000E1238"/>
    <w:rsid w:val="001123BD"/>
    <w:rsid w:val="00140D06"/>
    <w:rsid w:val="001546E1"/>
    <w:rsid w:val="001B4687"/>
    <w:rsid w:val="00236F5C"/>
    <w:rsid w:val="00255B38"/>
    <w:rsid w:val="00284604"/>
    <w:rsid w:val="002B00FE"/>
    <w:rsid w:val="002B720A"/>
    <w:rsid w:val="00305F99"/>
    <w:rsid w:val="00341C9C"/>
    <w:rsid w:val="0037412C"/>
    <w:rsid w:val="003A6E51"/>
    <w:rsid w:val="004745AA"/>
    <w:rsid w:val="00475E75"/>
    <w:rsid w:val="004B4F70"/>
    <w:rsid w:val="004B6681"/>
    <w:rsid w:val="00535C30"/>
    <w:rsid w:val="005C5B40"/>
    <w:rsid w:val="00633E7D"/>
    <w:rsid w:val="00675795"/>
    <w:rsid w:val="006815D6"/>
    <w:rsid w:val="006C1379"/>
    <w:rsid w:val="006C46C9"/>
    <w:rsid w:val="0074653A"/>
    <w:rsid w:val="007A6912"/>
    <w:rsid w:val="0080543B"/>
    <w:rsid w:val="008356AE"/>
    <w:rsid w:val="008B0227"/>
    <w:rsid w:val="00A73D05"/>
    <w:rsid w:val="00B77F87"/>
    <w:rsid w:val="00BA3EC6"/>
    <w:rsid w:val="00BF7763"/>
    <w:rsid w:val="00C022D0"/>
    <w:rsid w:val="00C41A32"/>
    <w:rsid w:val="00C90F7E"/>
    <w:rsid w:val="00CF65E7"/>
    <w:rsid w:val="00D57091"/>
    <w:rsid w:val="00DA7C82"/>
    <w:rsid w:val="00E354B6"/>
    <w:rsid w:val="00E51F91"/>
    <w:rsid w:val="00EC1938"/>
    <w:rsid w:val="00F81997"/>
    <w:rsid w:val="00FB7BE5"/>
    <w:rsid w:val="00FC1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B6172"/>
  <w15:chartTrackingRefBased/>
  <w15:docId w15:val="{E59D679A-8F91-4C46-9F27-461BCEC8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6C9"/>
    <w:pPr>
      <w:spacing w:after="0" w:line="276" w:lineRule="auto"/>
    </w:pPr>
    <w:rPr>
      <w:rFonts w:ascii="YaleNew" w:hAnsi="YaleNew"/>
      <w:sz w:val="24"/>
      <w14:ligatures w14:val="standard"/>
      <w14:numForm w14:val="oldStyle"/>
    </w:rPr>
  </w:style>
  <w:style w:type="paragraph" w:styleId="Heading1">
    <w:name w:val="heading 1"/>
    <w:basedOn w:val="Normal"/>
    <w:next w:val="Normal"/>
    <w:link w:val="Heading1Char"/>
    <w:uiPriority w:val="9"/>
    <w:qFormat/>
    <w:rsid w:val="00E354B6"/>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4B6"/>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354B6"/>
    <w:pPr>
      <w:keepNext/>
      <w:keepLines/>
      <w:spacing w:before="4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E354B6"/>
    <w:pPr>
      <w:keepNext/>
      <w:keepLines/>
      <w:spacing w:before="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54B6"/>
    <w:pPr>
      <w:spacing w:after="24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354B6"/>
    <w:rPr>
      <w:rFonts w:ascii="YaleNew" w:eastAsiaTheme="majorEastAsia" w:hAnsi="YaleNew" w:cstheme="majorBidi"/>
      <w:spacing w:val="-10"/>
      <w:kern w:val="28"/>
      <w:sz w:val="56"/>
      <w:szCs w:val="56"/>
      <w14:ligatures w14:val="standard"/>
      <w14:numForm w14:val="oldStyle"/>
    </w:rPr>
  </w:style>
  <w:style w:type="paragraph" w:styleId="Header">
    <w:name w:val="header"/>
    <w:basedOn w:val="Normal"/>
    <w:link w:val="HeaderChar"/>
    <w:uiPriority w:val="99"/>
    <w:unhideWhenUsed/>
    <w:rsid w:val="0074653A"/>
    <w:pPr>
      <w:tabs>
        <w:tab w:val="center" w:pos="4680"/>
        <w:tab w:val="right" w:pos="9360"/>
      </w:tabs>
      <w:spacing w:line="240" w:lineRule="auto"/>
    </w:pPr>
  </w:style>
  <w:style w:type="character" w:customStyle="1" w:styleId="HeaderChar">
    <w:name w:val="Header Char"/>
    <w:basedOn w:val="DefaultParagraphFont"/>
    <w:link w:val="Header"/>
    <w:uiPriority w:val="99"/>
    <w:rsid w:val="0074653A"/>
    <w:rPr>
      <w:rFonts w:ascii="YaleNew" w:hAnsi="YaleNew"/>
      <w:sz w:val="24"/>
      <w14:ligatures w14:val="standard"/>
      <w14:numForm w14:val="oldStyle"/>
    </w:rPr>
  </w:style>
  <w:style w:type="paragraph" w:styleId="Footer">
    <w:name w:val="footer"/>
    <w:basedOn w:val="Normal"/>
    <w:link w:val="FooterChar"/>
    <w:uiPriority w:val="99"/>
    <w:unhideWhenUsed/>
    <w:rsid w:val="0074653A"/>
    <w:pPr>
      <w:tabs>
        <w:tab w:val="center" w:pos="4680"/>
        <w:tab w:val="right" w:pos="9360"/>
      </w:tabs>
      <w:spacing w:line="240" w:lineRule="auto"/>
    </w:pPr>
  </w:style>
  <w:style w:type="character" w:customStyle="1" w:styleId="FooterChar">
    <w:name w:val="Footer Char"/>
    <w:basedOn w:val="DefaultParagraphFont"/>
    <w:link w:val="Footer"/>
    <w:uiPriority w:val="99"/>
    <w:rsid w:val="0074653A"/>
    <w:rPr>
      <w:rFonts w:ascii="YaleNew" w:hAnsi="YaleNew"/>
      <w:sz w:val="24"/>
      <w14:ligatures w14:val="standard"/>
      <w14:numForm w14:val="oldStyle"/>
    </w:rPr>
  </w:style>
  <w:style w:type="character" w:customStyle="1" w:styleId="Heading1Char">
    <w:name w:val="Heading 1 Char"/>
    <w:basedOn w:val="DefaultParagraphFont"/>
    <w:link w:val="Heading1"/>
    <w:uiPriority w:val="9"/>
    <w:rsid w:val="00E354B6"/>
    <w:rPr>
      <w:rFonts w:ascii="YaleNew" w:eastAsiaTheme="majorEastAsia" w:hAnsi="YaleNew" w:cstheme="majorBidi"/>
      <w:color w:val="2F5496" w:themeColor="accent1" w:themeShade="BF"/>
      <w:sz w:val="32"/>
      <w:szCs w:val="32"/>
      <w14:ligatures w14:val="standard"/>
      <w14:numForm w14:val="oldStyle"/>
    </w:rPr>
  </w:style>
  <w:style w:type="character" w:customStyle="1" w:styleId="Heading2Char">
    <w:name w:val="Heading 2 Char"/>
    <w:basedOn w:val="DefaultParagraphFont"/>
    <w:link w:val="Heading2"/>
    <w:uiPriority w:val="9"/>
    <w:rsid w:val="00E354B6"/>
    <w:rPr>
      <w:rFonts w:ascii="YaleNew" w:eastAsiaTheme="majorEastAsia" w:hAnsi="YaleNew" w:cstheme="majorBidi"/>
      <w:color w:val="2F5496" w:themeColor="accent1" w:themeShade="BF"/>
      <w:sz w:val="26"/>
      <w:szCs w:val="26"/>
      <w14:ligatures w14:val="standard"/>
      <w14:numForm w14:val="oldStyle"/>
    </w:rPr>
  </w:style>
  <w:style w:type="character" w:customStyle="1" w:styleId="Heading3Char">
    <w:name w:val="Heading 3 Char"/>
    <w:basedOn w:val="DefaultParagraphFont"/>
    <w:link w:val="Heading3"/>
    <w:uiPriority w:val="9"/>
    <w:rsid w:val="00E354B6"/>
    <w:rPr>
      <w:rFonts w:ascii="YaleNew" w:eastAsiaTheme="majorEastAsia" w:hAnsi="YaleNew" w:cstheme="majorBidi"/>
      <w:color w:val="1F3763" w:themeColor="accent1" w:themeShade="7F"/>
      <w:sz w:val="24"/>
      <w:szCs w:val="24"/>
      <w14:ligatures w14:val="standard"/>
      <w14:numForm w14:val="oldStyle"/>
    </w:rPr>
  </w:style>
  <w:style w:type="character" w:customStyle="1" w:styleId="Heading4Char">
    <w:name w:val="Heading 4 Char"/>
    <w:basedOn w:val="DefaultParagraphFont"/>
    <w:link w:val="Heading4"/>
    <w:uiPriority w:val="9"/>
    <w:rsid w:val="00E354B6"/>
    <w:rPr>
      <w:rFonts w:ascii="YaleNew" w:eastAsiaTheme="majorEastAsia" w:hAnsi="YaleNew" w:cstheme="majorBidi"/>
      <w:i/>
      <w:iCs/>
      <w:color w:val="2F5496" w:themeColor="accent1" w:themeShade="BF"/>
      <w:sz w:val="24"/>
      <w14:ligatures w14:val="standard"/>
      <w14:numForm w14:val="oldStyle"/>
    </w:rPr>
  </w:style>
  <w:style w:type="paragraph" w:styleId="Subtitle">
    <w:name w:val="Subtitle"/>
    <w:basedOn w:val="Normal"/>
    <w:next w:val="Normal"/>
    <w:link w:val="SubtitleChar"/>
    <w:uiPriority w:val="11"/>
    <w:qFormat/>
    <w:rsid w:val="00E354B6"/>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E354B6"/>
    <w:rPr>
      <w:rFonts w:ascii="YaleNew" w:eastAsiaTheme="minorEastAsia" w:hAnsi="YaleNew"/>
      <w:color w:val="5A5A5A" w:themeColor="text1" w:themeTint="A5"/>
      <w:spacing w:val="15"/>
      <w14:ligatures w14:val="standard"/>
      <w14:numForm w14:val="oldStyle"/>
    </w:rPr>
  </w:style>
  <w:style w:type="character" w:styleId="Hyperlink">
    <w:name w:val="Hyperlink"/>
    <w:basedOn w:val="DefaultParagraphFont"/>
    <w:uiPriority w:val="99"/>
    <w:unhideWhenUsed/>
    <w:rsid w:val="006C46C9"/>
    <w:rPr>
      <w:color w:val="0563C1" w:themeColor="hyperlink"/>
      <w:u w:val="single"/>
    </w:rPr>
  </w:style>
  <w:style w:type="paragraph" w:styleId="ListParagraph">
    <w:name w:val="List Paragraph"/>
    <w:basedOn w:val="Normal"/>
    <w:uiPriority w:val="34"/>
    <w:qFormat/>
    <w:rsid w:val="004745AA"/>
    <w:pPr>
      <w:ind w:left="720"/>
      <w:contextualSpacing/>
    </w:pPr>
  </w:style>
  <w:style w:type="character" w:styleId="FootnoteReference">
    <w:name w:val="footnote reference"/>
    <w:basedOn w:val="DefaultParagraphFont"/>
    <w:uiPriority w:val="99"/>
    <w:semiHidden/>
    <w:unhideWhenUsed/>
    <w:rsid w:val="006815D6"/>
    <w:rPr>
      <w:vertAlign w:val="superscript"/>
    </w:rPr>
  </w:style>
  <w:style w:type="paragraph" w:styleId="FootnoteText">
    <w:name w:val="footnote text"/>
    <w:basedOn w:val="Normal"/>
    <w:link w:val="FootnoteTextChar"/>
    <w:uiPriority w:val="99"/>
    <w:semiHidden/>
    <w:unhideWhenUsed/>
    <w:rsid w:val="00F81997"/>
    <w:pPr>
      <w:spacing w:line="240" w:lineRule="auto"/>
    </w:pPr>
    <w:rPr>
      <w:sz w:val="20"/>
      <w:szCs w:val="20"/>
    </w:rPr>
  </w:style>
  <w:style w:type="character" w:customStyle="1" w:styleId="FootnoteTextChar">
    <w:name w:val="Footnote Text Char"/>
    <w:basedOn w:val="DefaultParagraphFont"/>
    <w:link w:val="FootnoteText"/>
    <w:uiPriority w:val="99"/>
    <w:semiHidden/>
    <w:rsid w:val="00F81997"/>
    <w:rPr>
      <w:rFonts w:ascii="YaleNew" w:hAnsi="YaleNew"/>
      <w:sz w:val="20"/>
      <w:szCs w:val="20"/>
      <w14:ligatures w14:val="standard"/>
      <w14:numForm w14:val="old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z26\Documents\Custom%20Office%20Templates\FASTAP%202016%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F6894-4A37-4392-8155-81363C19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FASTAP 2016 Documents.dotx</Template>
  <TotalTime>0</TotalTime>
  <Pages>4</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Zentz, Jason</dc:creator>
  <cp:keywords/>
  <dc:description/>
  <cp:lastModifiedBy>Wilhelm, Sara</cp:lastModifiedBy>
  <cp:revision>2</cp:revision>
  <dcterms:created xsi:type="dcterms:W3CDTF">2019-11-26T19:35:00Z</dcterms:created>
  <dcterms:modified xsi:type="dcterms:W3CDTF">2019-11-26T19:35:00Z</dcterms:modified>
</cp:coreProperties>
</file>